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ind w:left="0" w:leftChars="0" w:firstLine="0" w:firstLineChars="0"/>
        <w:rPr>
          <w:rFonts w:hint="eastAsia" w:eastAsia="黑体"/>
          <w:lang w:eastAsia="zh-CN"/>
        </w:rPr>
      </w:pPr>
      <w:bookmarkStart w:id="0" w:name="_GoBack"/>
      <w:bookmarkEnd w:id="0"/>
      <w:r>
        <w:t>附件</w:t>
      </w:r>
      <w:r>
        <w:rPr>
          <w:rFonts w:hint="eastAsia"/>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r>
        <w:t>研究开发机构和高等院校</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r>
        <w:t>科技成果转化年度报告</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sz w:val="36"/>
          <w:szCs w:val="36"/>
        </w:rPr>
      </w:pPr>
      <w:r>
        <w:rPr>
          <w:rFonts w:hint="eastAsia"/>
          <w:sz w:val="36"/>
          <w:szCs w:val="36"/>
        </w:rPr>
        <w:t>（</w:t>
      </w:r>
      <w:r>
        <w:rPr>
          <w:rFonts w:hint="eastAsia"/>
          <w:sz w:val="36"/>
          <w:szCs w:val="36"/>
          <w:lang w:val="en-US" w:eastAsia="zh-CN"/>
        </w:rPr>
        <w:t>2021</w:t>
      </w:r>
      <w:r>
        <w:rPr>
          <w:rFonts w:hint="eastAsia"/>
          <w:sz w:val="36"/>
          <w:szCs w:val="36"/>
        </w:rPr>
        <w:t>年）</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pPr>
    </w:p>
    <w:tbl>
      <w:tblPr>
        <w:tblStyle w:val="8"/>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09"/>
        <w:gridCol w:w="1731"/>
        <w:gridCol w:w="532"/>
        <w:gridCol w:w="1897"/>
        <w:gridCol w:w="53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pPr>
            <w:r>
              <w:t>单位（盖章）：</w:t>
            </w:r>
          </w:p>
        </w:tc>
        <w:tc>
          <w:tcPr>
            <w:tcW w:w="4694" w:type="dxa"/>
            <w:gridSpan w:val="4"/>
            <w:tcBorders>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bottom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主管部门：</w:t>
            </w:r>
          </w:p>
        </w:tc>
        <w:tc>
          <w:tcPr>
            <w:tcW w:w="4694" w:type="dxa"/>
            <w:gridSpan w:val="4"/>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top w:val="nil"/>
              <w:bottom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填报日期：</w:t>
            </w:r>
          </w:p>
        </w:tc>
        <w:tc>
          <w:tcPr>
            <w:tcW w:w="1731"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c>
          <w:tcPr>
            <w:tcW w:w="532" w:type="dxa"/>
            <w:tcBorders>
              <w:top w:val="single" w:color="auto" w:sz="6" w:space="0"/>
              <w:bottom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年</w:t>
            </w:r>
          </w:p>
        </w:tc>
        <w:tc>
          <w:tcPr>
            <w:tcW w:w="1897"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c>
          <w:tcPr>
            <w:tcW w:w="534" w:type="dxa"/>
            <w:tcBorders>
              <w:top w:val="single" w:color="auto" w:sz="6" w:space="0"/>
              <w:bottom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月</w:t>
            </w:r>
          </w:p>
        </w:tc>
      </w:tr>
    </w:tbl>
    <w:p>
      <w:pPr>
        <w:bidi w:val="0"/>
        <w:ind w:left="0" w:leftChars="0" w:right="0" w:rightChars="0" w:firstLine="0" w:firstLineChars="0"/>
        <w:jc w:val="center"/>
      </w:pPr>
    </w:p>
    <w:p>
      <w:pPr>
        <w:bidi w:val="0"/>
        <w:ind w:left="0" w:leftChars="0" w:right="0" w:rightChars="0" w:firstLine="0" w:firstLineChars="0"/>
        <w:jc w:val="center"/>
      </w:pPr>
    </w:p>
    <w:p>
      <w:pPr>
        <w:bidi w:val="0"/>
        <w:ind w:left="0" w:leftChars="0" w:right="0" w:rightChars="0" w:firstLine="0" w:firstLineChars="0"/>
        <w:jc w:val="center"/>
      </w:pPr>
    </w:p>
    <w:p>
      <w:pPr>
        <w:pStyle w:val="3"/>
        <w:bidi w:val="0"/>
        <w:ind w:left="0" w:leftChars="0" w:right="0" w:rightChars="0" w:firstLine="0" w:firstLineChars="0"/>
        <w:jc w:val="center"/>
        <w:rPr>
          <w:rFonts w:hint="eastAsia"/>
          <w:sz w:val="36"/>
          <w:szCs w:val="36"/>
        </w:rPr>
      </w:pPr>
      <w:r>
        <w:rPr>
          <w:sz w:val="36"/>
          <w:szCs w:val="36"/>
        </w:rPr>
        <w:t>科技部   财政部</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一、单位基本情况</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1357"/>
        <w:gridCol w:w="1250"/>
        <w:gridCol w:w="1250"/>
        <w:gridCol w:w="1250"/>
        <w:gridCol w:w="1739"/>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单位名称</w:t>
            </w:r>
          </w:p>
        </w:tc>
        <w:tc>
          <w:tcPr>
            <w:tcW w:w="375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邮政编码</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地</w:t>
            </w:r>
            <w:r>
              <w:rPr>
                <w:rFonts w:hint="eastAsia"/>
                <w:sz w:val="21"/>
                <w:szCs w:val="21"/>
                <w:lang w:val="en-US" w:eastAsia="zh-CN"/>
              </w:rPr>
              <w:t xml:space="preserve">    </w:t>
            </w:r>
            <w:r>
              <w:rPr>
                <w:sz w:val="21"/>
                <w:szCs w:val="21"/>
              </w:rPr>
              <w:t>址</w:t>
            </w:r>
          </w:p>
        </w:tc>
        <w:tc>
          <w:tcPr>
            <w:tcW w:w="7033"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省（直辖市、自治区）市（县）区路（街道）号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单位性质</w:t>
            </w: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rPr>
              <w:t>单位</w:t>
            </w:r>
            <w:r>
              <w:rPr>
                <w:sz w:val="21"/>
                <w:szCs w:val="21"/>
              </w:rPr>
              <w:t>类型</w:t>
            </w: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单位网址</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法定代表人</w:t>
            </w: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电</w:t>
            </w:r>
            <w:r>
              <w:rPr>
                <w:rFonts w:hint="eastAsia"/>
                <w:sz w:val="21"/>
                <w:szCs w:val="21"/>
                <w:lang w:val="en-US" w:eastAsia="zh-CN"/>
              </w:rPr>
              <w:t xml:space="preserve">    </w:t>
            </w:r>
            <w:r>
              <w:rPr>
                <w:sz w:val="21"/>
                <w:szCs w:val="21"/>
              </w:rPr>
              <w:t>话</w:t>
            </w: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传</w:t>
            </w:r>
            <w:r>
              <w:rPr>
                <w:rFonts w:hint="eastAsia"/>
                <w:sz w:val="21"/>
                <w:szCs w:val="21"/>
                <w:lang w:val="en-US" w:eastAsia="zh-CN"/>
              </w:rPr>
              <w:t xml:space="preserve">    </w:t>
            </w:r>
            <w:r>
              <w:rPr>
                <w:sz w:val="21"/>
                <w:szCs w:val="21"/>
              </w:rPr>
              <w:t>真</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联系人</w:t>
            </w: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姓</w:t>
            </w:r>
            <w:r>
              <w:rPr>
                <w:rFonts w:hint="eastAsia"/>
                <w:sz w:val="21"/>
                <w:szCs w:val="21"/>
                <w:lang w:val="en-US" w:eastAsia="zh-CN"/>
              </w:rPr>
              <w:t xml:space="preserve">    </w:t>
            </w:r>
            <w:r>
              <w:rPr>
                <w:sz w:val="21"/>
                <w:szCs w:val="21"/>
              </w:rPr>
              <w:t>名</w:t>
            </w:r>
          </w:p>
        </w:tc>
        <w:tc>
          <w:tcPr>
            <w:tcW w:w="25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所在部门、职务</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手机号码</w:t>
            </w:r>
          </w:p>
        </w:tc>
        <w:tc>
          <w:tcPr>
            <w:tcW w:w="25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办公电话</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电子邮件</w:t>
            </w:r>
          </w:p>
        </w:tc>
        <w:tc>
          <w:tcPr>
            <w:tcW w:w="25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传</w:t>
            </w:r>
            <w:r>
              <w:rPr>
                <w:rFonts w:hint="eastAsia"/>
                <w:sz w:val="21"/>
                <w:szCs w:val="21"/>
                <w:lang w:val="en-US" w:eastAsia="zh-CN"/>
              </w:rPr>
              <w:t xml:space="preserve">    </w:t>
            </w:r>
            <w:r>
              <w:rPr>
                <w:sz w:val="21"/>
                <w:szCs w:val="21"/>
              </w:rPr>
              <w:t>真</w:t>
            </w:r>
          </w:p>
        </w:tc>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00" w:lineRule="auto"/>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outlineLvl w:val="9"/>
        <w:rPr>
          <w:rFonts w:hint="eastAsia" w:ascii="黑体" w:hAnsi="黑体" w:eastAsia="黑体" w:cs="黑体"/>
          <w:sz w:val="28"/>
          <w:szCs w:val="28"/>
        </w:rPr>
      </w:pPr>
      <w:r>
        <w:rPr>
          <w:rFonts w:hint="eastAsia" w:ascii="黑体" w:hAnsi="黑体" w:eastAsia="黑体" w:cs="黑体"/>
          <w:sz w:val="28"/>
          <w:szCs w:val="28"/>
        </w:rPr>
        <w:t>二、科技成果转移转化情况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（一）科技成果转移转化总体情况</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665"/>
        <w:gridCol w:w="1895"/>
        <w:gridCol w:w="3218"/>
        <w:gridCol w:w="736"/>
        <w:gridCol w:w="745"/>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511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项  目</w:t>
            </w:r>
          </w:p>
        </w:tc>
        <w:tc>
          <w:tcPr>
            <w:tcW w:w="261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202</w:t>
            </w:r>
            <w:r>
              <w:rPr>
                <w:rFonts w:hint="eastAsia" w:eastAsia="黑体" w:cs="Times New Roman"/>
                <w:sz w:val="21"/>
                <w:szCs w:val="21"/>
                <w:lang w:val="en-US" w:eastAsia="zh-CN"/>
              </w:rPr>
              <w:t>1</w:t>
            </w:r>
            <w:r>
              <w:rPr>
                <w:rFonts w:hint="default" w:ascii="Times New Roman" w:hAnsi="Times New Roman" w:eastAsia="黑体" w:cs="Times New Roman"/>
                <w:sz w:val="21"/>
                <w:szCs w:val="21"/>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p>
        </w:tc>
        <w:tc>
          <w:tcPr>
            <w:tcW w:w="511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p>
        </w:tc>
        <w:tc>
          <w:tcPr>
            <w:tcW w:w="7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总计</w:t>
            </w:r>
          </w:p>
        </w:tc>
        <w:tc>
          <w:tcPr>
            <w:tcW w:w="187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p>
        </w:tc>
        <w:tc>
          <w:tcPr>
            <w:tcW w:w="511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p>
        </w:tc>
        <w:tc>
          <w:tcPr>
            <w:tcW w:w="7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资助</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中央财政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一</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以转让方式转化科技成果</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合同项数（项）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当年到账金额（万元）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二</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以许可方式转化科技成果</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合同项数（项）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当年到账金额（万元）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三</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以作价投资方式转化科技成果</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合同项数（项）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作价金额（万元）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小计</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pacing w:val="-11"/>
                <w:sz w:val="21"/>
                <w:szCs w:val="21"/>
              </w:rPr>
              <w:t>以上</w:t>
            </w:r>
            <w:r>
              <w:rPr>
                <w:rFonts w:hint="eastAsia"/>
                <w:spacing w:val="-11"/>
                <w:sz w:val="21"/>
                <w:szCs w:val="21"/>
              </w:rPr>
              <w:t>一、二、</w:t>
            </w:r>
            <w:r>
              <w:rPr>
                <w:spacing w:val="-11"/>
                <w:sz w:val="21"/>
                <w:szCs w:val="21"/>
              </w:rPr>
              <w:t>三项小计</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合同总项数（项）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合同总金额（万元）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42"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以上</w:t>
            </w:r>
            <w:r>
              <w:rPr>
                <w:rFonts w:hint="eastAsia"/>
                <w:sz w:val="21"/>
                <w:szCs w:val="21"/>
              </w:rPr>
              <w:t>一、二</w:t>
            </w:r>
            <w:r>
              <w:rPr>
                <w:sz w:val="21"/>
                <w:szCs w:val="21"/>
              </w:rPr>
              <w:t>项小计</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当年到账总金额（万元）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rPr>
              <w:t>四</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产学研合作情况</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技术开发、咨询、服务项目合同数（项）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仿宋_GB2312"/>
                <w:sz w:val="21"/>
                <w:szCs w:val="21"/>
                <w:lang w:eastAsia="zh-CN"/>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技术开发、咨询、服务项目合同金额（万元）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技术开发、咨询、服务项目当年到账总金额（万元）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合计</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以上一、二、三、四项合计</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科技成果转让、许可、作价投资项目和技术开发、咨询、服务合同项目数（项）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科技成果转让、许可、作价投资项目和技术开发、咨询、服务项目合同总</w:t>
            </w:r>
            <w:r>
              <w:rPr>
                <w:rFonts w:hint="eastAsia"/>
                <w:sz w:val="21"/>
                <w:szCs w:val="21"/>
                <w:lang w:eastAsia="zh-CN"/>
              </w:rPr>
              <w:t>金额</w:t>
            </w:r>
            <w:r>
              <w:rPr>
                <w:sz w:val="21"/>
                <w:szCs w:val="21"/>
              </w:rPr>
              <w:t>（万元）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pacing w:val="-11"/>
                <w:sz w:val="21"/>
                <w:szCs w:val="21"/>
              </w:rPr>
              <w:t>以上一、二、四项合计</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科技成果转让、许可项目和技术开发、咨询、服务项目当年到账总金额（万元）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z w:val="21"/>
                <w:szCs w:val="21"/>
              </w:rPr>
              <w:t>五</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eastAsia="仿宋_GB2312"/>
                <w:sz w:val="21"/>
                <w:szCs w:val="21"/>
                <w:highlight w:val="none"/>
                <w:lang w:eastAsia="zh-CN"/>
              </w:rPr>
            </w:pPr>
            <w:r>
              <w:rPr>
                <w:rFonts w:hint="eastAsia"/>
                <w:sz w:val="21"/>
                <w:szCs w:val="21"/>
                <w:highlight w:val="none"/>
                <w:lang w:eastAsia="zh-CN"/>
              </w:rPr>
              <w:t>获得财政资金资助的科技项目情况</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eastAsia="仿宋_GB2312"/>
                <w:sz w:val="21"/>
                <w:szCs w:val="21"/>
                <w:highlight w:val="none"/>
                <w:lang w:eastAsia="zh-CN"/>
              </w:rPr>
            </w:pPr>
            <w:r>
              <w:rPr>
                <w:rFonts w:hint="eastAsia"/>
                <w:sz w:val="21"/>
                <w:szCs w:val="21"/>
                <w:highlight w:val="none"/>
              </w:rPr>
              <w:t>立项批复的科技项目数（项）</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仿宋_GB2312"/>
                <w:sz w:val="21"/>
                <w:szCs w:val="21"/>
                <w:highlight w:val="none"/>
                <w:lang w:val="en-US" w:eastAsia="zh-CN"/>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highlight w:val="none"/>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eastAsia="仿宋_GB2312"/>
                <w:sz w:val="21"/>
                <w:szCs w:val="21"/>
                <w:highlight w:val="none"/>
                <w:lang w:eastAsia="zh-CN"/>
              </w:rPr>
            </w:pPr>
            <w:r>
              <w:rPr>
                <w:rFonts w:hint="eastAsia"/>
                <w:sz w:val="21"/>
                <w:szCs w:val="21"/>
                <w:highlight w:val="none"/>
              </w:rPr>
              <w:t>立项批复的科技项目（课题）总金额（万元）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highlight w:val="none"/>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eastAsia="仿宋_GB2312"/>
                <w:sz w:val="21"/>
                <w:szCs w:val="21"/>
                <w:highlight w:val="none"/>
                <w:lang w:eastAsia="zh-CN"/>
              </w:rPr>
            </w:pPr>
            <w:r>
              <w:rPr>
                <w:rFonts w:hint="eastAsia"/>
                <w:sz w:val="21"/>
                <w:szCs w:val="21"/>
                <w:highlight w:val="none"/>
              </w:rPr>
              <w:t>项目（课题）资金当年到账金额（万元）</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仿宋_GB2312"/>
                <w:sz w:val="21"/>
                <w:szCs w:val="21"/>
                <w:lang w:eastAsia="zh-CN"/>
              </w:rPr>
            </w:pPr>
            <w:r>
              <w:rPr>
                <w:rFonts w:hint="eastAsia"/>
                <w:sz w:val="21"/>
                <w:szCs w:val="21"/>
                <w:lang w:eastAsia="zh-CN"/>
              </w:rPr>
              <w:t>六</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其他相关指标</w:t>
            </w: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与企业共建研发机构、转移机构、转化服务平台数量（个）</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自建技术转移机构数量（个）</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pacing w:val="-6"/>
                <w:sz w:val="21"/>
                <w:szCs w:val="21"/>
              </w:rPr>
              <w:t>专职从事科技成果</w:t>
            </w:r>
            <w:r>
              <w:rPr>
                <w:rFonts w:hint="eastAsia"/>
                <w:spacing w:val="-6"/>
                <w:sz w:val="21"/>
                <w:szCs w:val="21"/>
                <w:lang w:eastAsia="zh-CN"/>
              </w:rPr>
              <w:t>转</w:t>
            </w:r>
            <w:r>
              <w:rPr>
                <w:spacing w:val="-6"/>
                <w:sz w:val="21"/>
                <w:szCs w:val="21"/>
              </w:rPr>
              <w:t>化工作人数（人）</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与本单位合作开展科技成果转化的市场化转移机构数量（个）</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z w:val="21"/>
                <w:szCs w:val="21"/>
              </w:rPr>
              <w:t>在外兼职从事成果转化人员和离岗创业人员数（人）</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pacing w:val="-6"/>
                <w:sz w:val="21"/>
                <w:szCs w:val="21"/>
              </w:rPr>
              <w:t>创设新公司和参股新公司数（个）</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p>
        </w:tc>
        <w:tc>
          <w:tcPr>
            <w:tcW w:w="32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1"/>
                <w:szCs w:val="21"/>
              </w:rPr>
            </w:pPr>
            <w:r>
              <w:rPr>
                <w:spacing w:val="-3"/>
                <w:sz w:val="21"/>
                <w:szCs w:val="21"/>
              </w:rPr>
              <w:t>单位认为其他需报告的指标（可不填）</w:t>
            </w:r>
          </w:p>
        </w:tc>
        <w:tc>
          <w:tcPr>
            <w:tcW w:w="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highlight w:val="none"/>
              </w:rPr>
            </w:pPr>
            <w:r>
              <w:rPr>
                <w:rFonts w:hint="eastAsia"/>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47" w:beforeLines="25" w:line="312" w:lineRule="auto"/>
        <w:ind w:left="312" w:leftChars="100" w:right="312" w:rightChars="100" w:firstLine="0" w:firstLineChars="0"/>
        <w:textAlignment w:val="auto"/>
        <w:rPr>
          <w:rFonts w:hint="default" w:ascii="Times New Roman" w:hAnsi="Times New Roman" w:eastAsia="楷体_GB2312" w:cs="Times New Roman"/>
          <w:sz w:val="21"/>
          <w:szCs w:val="21"/>
        </w:rPr>
      </w:pPr>
      <w:r>
        <w:rPr>
          <w:rFonts w:hint="eastAsia" w:ascii="黑体" w:hAnsi="黑体" w:eastAsia="黑体" w:cs="黑体"/>
          <w:sz w:val="21"/>
          <w:szCs w:val="21"/>
        </w:rPr>
        <w:t>注：</w:t>
      </w:r>
      <w:r>
        <w:rPr>
          <w:rFonts w:hint="default" w:ascii="Times New Roman" w:hAnsi="Times New Roman" w:eastAsia="楷体_GB2312" w:cs="Times New Roman"/>
          <w:sz w:val="21"/>
          <w:szCs w:val="21"/>
        </w:rPr>
        <w:t>1.</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合同项数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为当年新签订的合同总数目。</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 xml:space="preserve">    2.</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为当年新签订的合同总金额，往年签订的成果转化合同当年发生到账的不计入。若有以销售提成方式约定科技成果转化金额的情况，例如</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5</w:t>
      </w:r>
      <w:r>
        <w:rPr>
          <w:rFonts w:hint="eastAsia" w:eastAsia="楷体_GB2312" w:cs="Times New Roman"/>
          <w:sz w:val="21"/>
          <w:szCs w:val="21"/>
          <w:lang w:val="en-US" w:eastAsia="zh-CN"/>
        </w:rPr>
        <w:t>0</w:t>
      </w:r>
      <w:r>
        <w:rPr>
          <w:rFonts w:hint="default" w:ascii="Times New Roman" w:hAnsi="Times New Roman" w:eastAsia="楷体_GB2312" w:cs="Times New Roman"/>
          <w:sz w:val="21"/>
          <w:szCs w:val="21"/>
        </w:rPr>
        <w:t>0万元+专利技术药品年销售额3％</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30万元+每套设备5万元销售提成</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等，则</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仅填写</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5</w:t>
      </w:r>
      <w:r>
        <w:rPr>
          <w:rFonts w:hint="eastAsia" w:eastAsia="楷体_GB2312" w:cs="Times New Roman"/>
          <w:sz w:val="21"/>
          <w:szCs w:val="21"/>
          <w:lang w:val="en-US" w:eastAsia="zh-CN"/>
        </w:rPr>
        <w:t>0</w:t>
      </w:r>
      <w:r>
        <w:rPr>
          <w:rFonts w:hint="default" w:ascii="Times New Roman" w:hAnsi="Times New Roman" w:eastAsia="楷体_GB2312" w:cs="Times New Roman"/>
          <w:sz w:val="21"/>
          <w:szCs w:val="21"/>
        </w:rPr>
        <w:t>0万元</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30万元</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即可，无需折算销售提成。</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 xml:space="preserve">    3.</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当年到账金额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为当年新签订和往年签订的合同在当年实际到账的总金额。</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eastAsia" w:ascii="Times New Roman" w:hAnsi="Times New Roman" w:eastAsia="楷体_GB2312" w:cs="Times New Roman"/>
          <w:spacing w:val="6"/>
          <w:sz w:val="21"/>
          <w:szCs w:val="21"/>
          <w:highlight w:val="none"/>
          <w:lang w:eastAsia="zh-CN"/>
        </w:rPr>
      </w:pPr>
      <w:r>
        <w:rPr>
          <w:rFonts w:hint="default" w:ascii="Times New Roman" w:hAnsi="Times New Roman" w:eastAsia="楷体_GB2312" w:cs="Times New Roman"/>
          <w:sz w:val="21"/>
          <w:szCs w:val="21"/>
        </w:rPr>
        <w:t xml:space="preserve">    4.</w:t>
      </w:r>
      <w:r>
        <w:rPr>
          <w:rFonts w:hint="eastAsia" w:eastAsia="楷体_GB2312" w:cs="Times New Roman"/>
          <w:spacing w:val="6"/>
          <w:sz w:val="21"/>
          <w:szCs w:val="21"/>
          <w:lang w:eastAsia="zh-CN"/>
        </w:rPr>
        <w:t>“</w:t>
      </w:r>
      <w:r>
        <w:rPr>
          <w:rFonts w:hint="default" w:ascii="Times New Roman" w:hAnsi="Times New Roman" w:eastAsia="楷体_GB2312" w:cs="Times New Roman"/>
          <w:spacing w:val="6"/>
          <w:sz w:val="21"/>
          <w:szCs w:val="21"/>
        </w:rPr>
        <w:t>财政资助</w:t>
      </w:r>
      <w:r>
        <w:rPr>
          <w:rFonts w:hint="eastAsia" w:eastAsia="楷体_GB2312" w:cs="Times New Roman"/>
          <w:spacing w:val="6"/>
          <w:sz w:val="21"/>
          <w:szCs w:val="21"/>
          <w:lang w:eastAsia="zh-CN"/>
        </w:rPr>
        <w:t>”</w:t>
      </w:r>
      <w:r>
        <w:rPr>
          <w:rFonts w:hint="eastAsia" w:eastAsia="楷体_GB2312" w:cs="Times New Roman"/>
          <w:spacing w:val="6"/>
          <w:sz w:val="21"/>
          <w:szCs w:val="21"/>
          <w:highlight w:val="none"/>
          <w:lang w:eastAsia="zh-CN"/>
        </w:rPr>
        <w:t>（序号“一”至“三”中）</w:t>
      </w:r>
      <w:r>
        <w:rPr>
          <w:rFonts w:hint="default" w:ascii="Times New Roman" w:hAnsi="Times New Roman" w:eastAsia="楷体_GB2312" w:cs="Times New Roman"/>
          <w:spacing w:val="6"/>
          <w:sz w:val="21"/>
          <w:szCs w:val="21"/>
        </w:rPr>
        <w:t>为经费来源中受到过财政（包括中央财政和地方财政）资助的项目取得的科技成果转化后产生的合同数目、</w:t>
      </w:r>
      <w:r>
        <w:rPr>
          <w:rFonts w:hint="default" w:ascii="Times New Roman" w:hAnsi="Times New Roman" w:eastAsia="楷体_GB2312" w:cs="Times New Roman"/>
          <w:spacing w:val="6"/>
          <w:sz w:val="21"/>
          <w:szCs w:val="21"/>
          <w:highlight w:val="none"/>
        </w:rPr>
        <w:t>合同金额、当年到账金额。</w:t>
      </w:r>
      <w:r>
        <w:rPr>
          <w:rFonts w:hint="eastAsia" w:eastAsia="楷体_GB2312" w:cs="Times New Roman"/>
          <w:spacing w:val="6"/>
          <w:sz w:val="21"/>
          <w:szCs w:val="21"/>
          <w:highlight w:val="none"/>
          <w:lang w:eastAsia="zh-CN"/>
        </w:rPr>
        <w:t>如项目获得财政资助额度</w:t>
      </w:r>
      <w:r>
        <w:rPr>
          <w:rFonts w:hint="eastAsia" w:eastAsia="楷体_GB2312" w:cs="Times New Roman"/>
          <w:spacing w:val="6"/>
          <w:sz w:val="21"/>
          <w:szCs w:val="21"/>
          <w:highlight w:val="none"/>
          <w:lang w:val="en-US" w:eastAsia="zh-CN"/>
        </w:rPr>
        <w:t>100万元，产生</w:t>
      </w:r>
      <w:r>
        <w:rPr>
          <w:rFonts w:hint="eastAsia" w:eastAsia="楷体_GB2312" w:cs="Times New Roman"/>
          <w:spacing w:val="6"/>
          <w:sz w:val="21"/>
          <w:szCs w:val="21"/>
          <w:highlight w:val="none"/>
          <w:lang w:eastAsia="zh-CN"/>
        </w:rPr>
        <w:t>的科技成果在转化时签订的合同金额为</w:t>
      </w:r>
      <w:r>
        <w:rPr>
          <w:rFonts w:hint="eastAsia" w:eastAsia="楷体_GB2312" w:cs="Times New Roman"/>
          <w:spacing w:val="6"/>
          <w:sz w:val="21"/>
          <w:szCs w:val="21"/>
          <w:highlight w:val="none"/>
          <w:lang w:val="en-US" w:eastAsia="zh-CN"/>
        </w:rPr>
        <w:t>2000万元，则“合同金额”应填写“2000”万元，</w:t>
      </w:r>
      <w:r>
        <w:rPr>
          <w:rFonts w:hint="eastAsia" w:eastAsia="楷体_GB2312" w:cs="Times New Roman"/>
          <w:spacing w:val="6"/>
          <w:sz w:val="21"/>
          <w:szCs w:val="21"/>
          <w:highlight w:val="none"/>
          <w:lang w:eastAsia="zh-CN"/>
        </w:rPr>
        <w:t>与财政资助额度无关</w:t>
      </w:r>
      <w:r>
        <w:rPr>
          <w:rFonts w:hint="eastAsia" w:eastAsia="楷体_GB2312" w:cs="Times New Roman"/>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jc w:val="both"/>
        <w:textAlignment w:val="auto"/>
        <w:rPr>
          <w:rFonts w:hint="eastAsia" w:eastAsia="楷体_GB2312" w:cs="Times New Roman"/>
          <w:sz w:val="21"/>
          <w:szCs w:val="21"/>
          <w:highlight w:val="none"/>
          <w:lang w:val="en-US" w:eastAsia="zh-CN"/>
        </w:rPr>
      </w:pPr>
      <w:r>
        <w:rPr>
          <w:rFonts w:hint="default" w:ascii="Times New Roman" w:hAnsi="Times New Roman" w:eastAsia="楷体_GB2312" w:cs="Times New Roman"/>
          <w:sz w:val="21"/>
          <w:szCs w:val="21"/>
          <w:highlight w:val="none"/>
        </w:rPr>
        <w:t xml:space="preserve">    5.</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中央财政资助</w:t>
      </w:r>
      <w:r>
        <w:rPr>
          <w:rFonts w:hint="eastAsia" w:eastAsia="楷体_GB2312" w:cs="Times New Roman"/>
          <w:sz w:val="21"/>
          <w:szCs w:val="21"/>
          <w:highlight w:val="none"/>
          <w:lang w:eastAsia="zh-CN"/>
        </w:rPr>
        <w:t>”（序号“一”至“三”中）</w:t>
      </w:r>
      <w:r>
        <w:rPr>
          <w:rFonts w:hint="default" w:ascii="Times New Roman" w:hAnsi="Times New Roman" w:eastAsia="楷体_GB2312" w:cs="Times New Roman"/>
          <w:sz w:val="21"/>
          <w:szCs w:val="21"/>
          <w:highlight w:val="none"/>
        </w:rPr>
        <w:t>为</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财政资助</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中受到过中央财政资助的项目取得的科技成果转化后产生的合同数目、合同金额、当年到账金额等数据信息。财政资助包括中央财政资助和地方财政资助，</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中央财政资助</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的合同数目、合同金额、当年到账金额等数据应小于或等于</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财政资助</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相关数据。</w:t>
      </w:r>
      <w:r>
        <w:rPr>
          <w:rFonts w:hint="default" w:ascii="Times New Roman" w:hAnsi="Times New Roman" w:eastAsia="楷体_GB2312" w:cs="Times New Roman"/>
          <w:sz w:val="21"/>
          <w:szCs w:val="21"/>
          <w:highlight w:val="none"/>
          <w:lang w:eastAsia="zh-CN"/>
        </w:rPr>
        <w:t>如</w:t>
      </w:r>
      <w:r>
        <w:rPr>
          <w:rFonts w:hint="eastAsia" w:eastAsia="楷体_GB2312" w:cs="Times New Roman"/>
          <w:sz w:val="21"/>
          <w:szCs w:val="21"/>
          <w:highlight w:val="none"/>
          <w:lang w:eastAsia="zh-CN"/>
        </w:rPr>
        <w:t>项目</w:t>
      </w:r>
      <w:r>
        <w:rPr>
          <w:rFonts w:hint="default" w:ascii="Times New Roman" w:hAnsi="Times New Roman" w:eastAsia="楷体_GB2312" w:cs="Times New Roman"/>
          <w:sz w:val="21"/>
          <w:szCs w:val="21"/>
          <w:highlight w:val="none"/>
          <w:lang w:eastAsia="zh-CN"/>
        </w:rPr>
        <w:t>获得</w:t>
      </w:r>
      <w:r>
        <w:rPr>
          <w:rFonts w:hint="eastAsia" w:eastAsia="楷体_GB2312" w:cs="Times New Roman"/>
          <w:sz w:val="21"/>
          <w:szCs w:val="21"/>
          <w:highlight w:val="none"/>
          <w:lang w:eastAsia="zh-CN"/>
        </w:rPr>
        <w:t>中央</w:t>
      </w:r>
      <w:r>
        <w:rPr>
          <w:rFonts w:hint="default" w:ascii="Times New Roman" w:hAnsi="Times New Roman" w:eastAsia="楷体_GB2312" w:cs="Times New Roman"/>
          <w:sz w:val="21"/>
          <w:szCs w:val="21"/>
          <w:highlight w:val="none"/>
          <w:lang w:eastAsia="zh-CN"/>
        </w:rPr>
        <w:t>财政资助额度1</w:t>
      </w:r>
      <w:r>
        <w:rPr>
          <w:rFonts w:hint="eastAsia" w:eastAsia="楷体_GB2312" w:cs="Times New Roman"/>
          <w:sz w:val="21"/>
          <w:szCs w:val="21"/>
          <w:highlight w:val="none"/>
          <w:lang w:val="en-US" w:eastAsia="zh-CN"/>
        </w:rPr>
        <w:t>00</w:t>
      </w:r>
      <w:r>
        <w:rPr>
          <w:rFonts w:hint="default" w:ascii="Times New Roman" w:hAnsi="Times New Roman" w:eastAsia="楷体_GB2312" w:cs="Times New Roman"/>
          <w:sz w:val="21"/>
          <w:szCs w:val="21"/>
          <w:highlight w:val="none"/>
          <w:lang w:eastAsia="zh-CN"/>
        </w:rPr>
        <w:t>万元，</w:t>
      </w:r>
      <w:r>
        <w:rPr>
          <w:rFonts w:hint="eastAsia" w:eastAsia="楷体_GB2312" w:cs="Times New Roman"/>
          <w:sz w:val="21"/>
          <w:szCs w:val="21"/>
          <w:highlight w:val="none"/>
          <w:lang w:eastAsia="zh-CN"/>
        </w:rPr>
        <w:t>产生</w:t>
      </w:r>
      <w:r>
        <w:rPr>
          <w:rFonts w:hint="default" w:ascii="Times New Roman" w:hAnsi="Times New Roman" w:eastAsia="楷体_GB2312" w:cs="Times New Roman"/>
          <w:sz w:val="21"/>
          <w:szCs w:val="21"/>
          <w:highlight w:val="none"/>
          <w:lang w:eastAsia="zh-CN"/>
        </w:rPr>
        <w:t>的</w:t>
      </w:r>
      <w:r>
        <w:rPr>
          <w:rFonts w:hint="eastAsia" w:eastAsia="楷体_GB2312" w:cs="Times New Roman"/>
          <w:sz w:val="21"/>
          <w:szCs w:val="21"/>
          <w:highlight w:val="none"/>
          <w:lang w:eastAsia="zh-CN"/>
        </w:rPr>
        <w:t>科技成果在转化时签订的</w:t>
      </w:r>
      <w:r>
        <w:rPr>
          <w:rFonts w:hint="default" w:ascii="Times New Roman" w:hAnsi="Times New Roman" w:eastAsia="楷体_GB2312" w:cs="Times New Roman"/>
          <w:sz w:val="21"/>
          <w:szCs w:val="21"/>
          <w:highlight w:val="none"/>
          <w:lang w:eastAsia="zh-CN"/>
        </w:rPr>
        <w:t>合同金额为</w:t>
      </w:r>
      <w:r>
        <w:rPr>
          <w:rFonts w:hint="eastAsia" w:eastAsia="楷体_GB2312" w:cs="Times New Roman"/>
          <w:sz w:val="21"/>
          <w:szCs w:val="21"/>
          <w:highlight w:val="none"/>
          <w:lang w:val="en-US" w:eastAsia="zh-CN"/>
        </w:rPr>
        <w:t>2</w:t>
      </w:r>
      <w:r>
        <w:rPr>
          <w:rFonts w:hint="default" w:ascii="Times New Roman" w:hAnsi="Times New Roman" w:eastAsia="楷体_GB2312" w:cs="Times New Roman"/>
          <w:sz w:val="21"/>
          <w:szCs w:val="21"/>
          <w:highlight w:val="none"/>
          <w:lang w:eastAsia="zh-CN"/>
        </w:rPr>
        <w:t>00</w:t>
      </w:r>
      <w:r>
        <w:rPr>
          <w:rFonts w:hint="eastAsia" w:eastAsia="楷体_GB2312" w:cs="Times New Roman"/>
          <w:sz w:val="21"/>
          <w:szCs w:val="21"/>
          <w:highlight w:val="none"/>
          <w:lang w:val="en-US" w:eastAsia="zh-CN"/>
        </w:rPr>
        <w:t>0</w:t>
      </w:r>
      <w:r>
        <w:rPr>
          <w:rFonts w:hint="default" w:ascii="Times New Roman" w:hAnsi="Times New Roman" w:eastAsia="楷体_GB2312" w:cs="Times New Roman"/>
          <w:sz w:val="21"/>
          <w:szCs w:val="21"/>
          <w:highlight w:val="none"/>
          <w:lang w:eastAsia="zh-CN"/>
        </w:rPr>
        <w:t>万元，</w:t>
      </w:r>
      <w:r>
        <w:rPr>
          <w:rFonts w:hint="eastAsia" w:eastAsia="楷体_GB2312" w:cs="Times New Roman"/>
          <w:sz w:val="21"/>
          <w:szCs w:val="21"/>
          <w:highlight w:val="none"/>
          <w:lang w:eastAsia="zh-CN"/>
        </w:rPr>
        <w:t>则“</w:t>
      </w:r>
      <w:r>
        <w:rPr>
          <w:rFonts w:hint="default" w:ascii="Times New Roman" w:hAnsi="Times New Roman" w:eastAsia="楷体_GB2312" w:cs="Times New Roman"/>
          <w:sz w:val="21"/>
          <w:szCs w:val="21"/>
          <w:highlight w:val="none"/>
          <w:lang w:eastAsia="zh-CN"/>
        </w:rPr>
        <w:t>合同金额</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lang w:eastAsia="zh-CN"/>
        </w:rPr>
        <w:t>应填写</w:t>
      </w:r>
      <w:r>
        <w:rPr>
          <w:rFonts w:hint="eastAsia" w:eastAsia="楷体_GB2312" w:cs="Times New Roman"/>
          <w:sz w:val="21"/>
          <w:szCs w:val="21"/>
          <w:highlight w:val="none"/>
          <w:lang w:eastAsia="zh-CN"/>
        </w:rPr>
        <w:t>“</w:t>
      </w:r>
      <w:r>
        <w:rPr>
          <w:rFonts w:hint="eastAsia" w:eastAsia="楷体_GB2312" w:cs="Times New Roman"/>
          <w:sz w:val="21"/>
          <w:szCs w:val="21"/>
          <w:highlight w:val="none"/>
          <w:lang w:val="en-US" w:eastAsia="zh-CN"/>
        </w:rPr>
        <w:t>20</w:t>
      </w:r>
      <w:r>
        <w:rPr>
          <w:rFonts w:hint="default" w:ascii="Times New Roman" w:hAnsi="Times New Roman" w:eastAsia="楷体_GB2312" w:cs="Times New Roman"/>
          <w:sz w:val="21"/>
          <w:szCs w:val="21"/>
          <w:highlight w:val="none"/>
          <w:lang w:eastAsia="zh-CN"/>
        </w:rPr>
        <w:t>00</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lang w:eastAsia="zh-CN"/>
        </w:rPr>
        <w:t>万元</w:t>
      </w:r>
      <w:r>
        <w:rPr>
          <w:rFonts w:hint="eastAsia" w:eastAsia="楷体_GB2312" w:cs="Times New Roman"/>
          <w:sz w:val="21"/>
          <w:szCs w:val="21"/>
          <w:highlight w:val="none"/>
          <w:lang w:eastAsia="zh-CN"/>
        </w:rPr>
        <w:t>，与中央财政资助额度无关</w:t>
      </w:r>
      <w:r>
        <w:rPr>
          <w:rFonts w:hint="eastAsia" w:eastAsia="楷体_GB2312" w:cs="Times New Roman"/>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jc w:val="both"/>
        <w:textAlignment w:val="auto"/>
        <w:outlineLvl w:val="9"/>
        <w:rPr>
          <w:rFonts w:hint="eastAsia" w:eastAsia="楷体_GB2312" w:cs="Times New Roman"/>
          <w:sz w:val="21"/>
          <w:szCs w:val="21"/>
          <w:highlight w:val="none"/>
          <w:lang w:val="en-US" w:eastAsia="zh-CN"/>
        </w:rPr>
      </w:pPr>
      <w:r>
        <w:rPr>
          <w:rFonts w:hint="eastAsia" w:eastAsia="楷体_GB2312" w:cs="Times New Roman"/>
          <w:sz w:val="21"/>
          <w:szCs w:val="21"/>
          <w:highlight w:val="none"/>
          <w:lang w:val="en-US" w:eastAsia="zh-CN"/>
        </w:rPr>
        <w:t xml:space="preserve">    6. “获得财政资金资助的科技项目情况”中：</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920" w:leftChars="295" w:right="312" w:rightChars="100" w:firstLine="50" w:firstLineChars="25"/>
        <w:jc w:val="both"/>
        <w:textAlignment w:val="auto"/>
        <w:outlineLvl w:val="9"/>
        <w:rPr>
          <w:rFonts w:hint="eastAsia" w:eastAsia="楷体_GB2312" w:cs="Times New Roman"/>
          <w:sz w:val="21"/>
          <w:szCs w:val="21"/>
          <w:highlight w:val="none"/>
          <w:lang w:val="en-US" w:eastAsia="zh-CN"/>
        </w:rPr>
      </w:pPr>
      <w:r>
        <w:rPr>
          <w:rFonts w:hint="eastAsia" w:eastAsia="楷体_GB2312" w:cs="Times New Roman"/>
          <w:sz w:val="21"/>
          <w:szCs w:val="21"/>
          <w:highlight w:val="none"/>
          <w:lang w:val="en-US" w:eastAsia="zh-CN"/>
        </w:rPr>
        <w:t>-“立项批复的科技项目数”为当年新获立项批复的科技计划项目总数目，“总计”部分为中央财政和地方财政资金资助的科技项目数总和，“中央财政资助”为中央财政资金资助的科技项目数。</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920" w:leftChars="295" w:right="312" w:rightChars="100" w:firstLine="50" w:firstLineChars="25"/>
        <w:jc w:val="both"/>
        <w:textAlignment w:val="auto"/>
        <w:outlineLvl w:val="9"/>
        <w:rPr>
          <w:rFonts w:hint="eastAsia" w:eastAsia="楷体_GB2312" w:cs="Times New Roman"/>
          <w:sz w:val="21"/>
          <w:szCs w:val="21"/>
          <w:highlight w:val="none"/>
          <w:lang w:val="en-US" w:eastAsia="zh-CN"/>
        </w:rPr>
      </w:pPr>
      <w:r>
        <w:rPr>
          <w:rFonts w:hint="eastAsia" w:eastAsia="楷体_GB2312" w:cs="Times New Roman"/>
          <w:sz w:val="21"/>
          <w:szCs w:val="21"/>
          <w:highlight w:val="none"/>
          <w:lang w:val="en-US" w:eastAsia="zh-CN"/>
        </w:rPr>
        <w:t>-“立项批复的科技项目（课题）总金额”仅填写本单位承担部分涉及金额，其中“总计”部分为项目（课题）金额的总和（包括财政资助金额和自筹金额），“财政资助”为项目（课题）总金额中财政资金资助金额，“中央财政资助”为“财政资助”中获得中央财政资金资助金额。</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920" w:leftChars="295" w:right="312" w:rightChars="100" w:firstLine="50" w:firstLineChars="25"/>
        <w:jc w:val="both"/>
        <w:textAlignment w:val="auto"/>
        <w:outlineLvl w:val="9"/>
        <w:rPr>
          <w:rFonts w:hint="eastAsia" w:eastAsia="楷体_GB2312" w:cs="Times New Roman"/>
          <w:spacing w:val="-6"/>
          <w:sz w:val="21"/>
          <w:szCs w:val="21"/>
          <w:highlight w:val="none"/>
          <w:lang w:val="en-US" w:eastAsia="zh-CN"/>
        </w:rPr>
      </w:pPr>
      <w:r>
        <w:rPr>
          <w:rFonts w:hint="eastAsia" w:eastAsia="楷体_GB2312" w:cs="Times New Roman"/>
          <w:sz w:val="21"/>
          <w:szCs w:val="21"/>
          <w:highlight w:val="none"/>
          <w:lang w:val="en-US" w:eastAsia="zh-CN"/>
        </w:rPr>
        <w:t>-“项目（课题）资金当年到账金额”为当年新获批和往年获批的科技计划项目（课题）在当年实际到账的金额，“总计”部分为财政资助资金和自筹资金的到账金额总和，“财政资助”为财政资助的到账金额，“中央财政资助”为中央财政资助的到账金额。</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920" w:leftChars="295" w:right="312" w:rightChars="100" w:firstLine="50" w:firstLineChars="25"/>
        <w:jc w:val="both"/>
        <w:textAlignment w:val="auto"/>
        <w:outlineLvl w:val="9"/>
        <w:rPr>
          <w:rFonts w:hint="eastAsia" w:ascii="Times New Roman" w:hAnsi="Times New Roman" w:eastAsia="楷体_GB2312" w:cs="Times New Roman"/>
          <w:sz w:val="21"/>
          <w:szCs w:val="21"/>
          <w:highlight w:val="none"/>
        </w:rPr>
      </w:pPr>
      <w:r>
        <w:rPr>
          <w:rFonts w:hint="eastAsia" w:eastAsia="楷体_GB2312" w:cs="Times New Roman"/>
          <w:sz w:val="21"/>
          <w:szCs w:val="21"/>
          <w:highlight w:val="none"/>
          <w:lang w:val="en-US" w:eastAsia="zh-CN"/>
        </w:rPr>
        <w:t>-例如，有国家级项目A，承担单位承担部分的总经费1000万元，包括中央财政经费600万元、地方财政经费300万元、</w:t>
      </w:r>
      <w:r>
        <w:rPr>
          <w:rFonts w:hint="eastAsia" w:eastAsia="楷体_GB2312"/>
          <w:sz w:val="21"/>
          <w:szCs w:val="21"/>
          <w:highlight w:val="none"/>
        </w:rPr>
        <w:t>单位自筹及其他渠道资助</w:t>
      </w:r>
      <w:r>
        <w:rPr>
          <w:rFonts w:hint="eastAsia" w:eastAsia="楷体_GB2312" w:cs="Times New Roman"/>
          <w:sz w:val="21"/>
          <w:szCs w:val="21"/>
          <w:highlight w:val="none"/>
          <w:lang w:val="en-US" w:eastAsia="zh-CN"/>
        </w:rPr>
        <w:t>100万元。有省级项目B，项目金额500万元，包括财政经费300万元、单位自筹及其他渠道资助200万元。则“</w:t>
      </w:r>
      <w:r>
        <w:rPr>
          <w:rFonts w:hint="eastAsia" w:eastAsia="楷体_GB2312"/>
          <w:sz w:val="21"/>
          <w:szCs w:val="21"/>
          <w:highlight w:val="none"/>
          <w:lang w:eastAsia="zh-CN"/>
        </w:rPr>
        <w:t>立项批复的科技计划项目金额</w:t>
      </w:r>
      <w:r>
        <w:rPr>
          <w:rFonts w:hint="eastAsia" w:eastAsia="楷体_GB2312" w:cs="Times New Roman"/>
          <w:sz w:val="21"/>
          <w:szCs w:val="21"/>
          <w:highlight w:val="none"/>
          <w:lang w:val="en-US" w:eastAsia="zh-CN"/>
        </w:rPr>
        <w:t>”总计1500万元，财政资助1200万元，中央财政资助600万元。</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highlight w:val="none"/>
        </w:rPr>
        <w:t xml:space="preserve">    </w:t>
      </w:r>
      <w:r>
        <w:rPr>
          <w:rFonts w:hint="eastAsia" w:eastAsia="楷体_GB2312" w:cs="Times New Roman"/>
          <w:sz w:val="21"/>
          <w:szCs w:val="21"/>
          <w:highlight w:val="none"/>
          <w:lang w:eastAsia="zh-CN"/>
        </w:rPr>
        <w:t>7</w:t>
      </w:r>
      <w:r>
        <w:rPr>
          <w:rFonts w:hint="default" w:ascii="Times New Roman" w:hAnsi="Times New Roman" w:eastAsia="楷体_GB2312" w:cs="Times New Roman"/>
          <w:sz w:val="21"/>
          <w:szCs w:val="21"/>
          <w:highlight w:val="none"/>
        </w:rPr>
        <w:t>.</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其他相关指标</w:t>
      </w:r>
      <w:r>
        <w:rPr>
          <w:rFonts w:hint="eastAsia" w:eastAsia="楷体_GB2312" w:cs="Times New Roman"/>
          <w:sz w:val="21"/>
          <w:szCs w:val="21"/>
          <w:highlight w:val="none"/>
          <w:lang w:eastAsia="zh-CN"/>
        </w:rPr>
        <w:t>”</w:t>
      </w:r>
      <w:r>
        <w:rPr>
          <w:rFonts w:hint="default" w:ascii="Times New Roman" w:hAnsi="Times New Roman" w:eastAsia="楷体_GB2312" w:cs="Times New Roman"/>
          <w:sz w:val="21"/>
          <w:szCs w:val="21"/>
          <w:highlight w:val="none"/>
        </w:rPr>
        <w:t>由单位填报截至当年年底的机构、平台、人员</w:t>
      </w:r>
      <w:r>
        <w:rPr>
          <w:rFonts w:hint="default" w:ascii="Times New Roman" w:hAnsi="Times New Roman" w:eastAsia="楷体_GB2312" w:cs="Times New Roman"/>
          <w:sz w:val="21"/>
          <w:szCs w:val="21"/>
        </w:rPr>
        <w:t>、公司的数量。</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 xml:space="preserve">    </w:t>
      </w:r>
      <w:r>
        <w:rPr>
          <w:rFonts w:hint="eastAsia" w:eastAsia="楷体_GB2312" w:cs="Times New Roman"/>
          <w:sz w:val="21"/>
          <w:szCs w:val="21"/>
          <w:lang w:val="en-US" w:eastAsia="zh-CN"/>
        </w:rPr>
        <w:t>8</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单位认为其他需报告指标</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由单位自行判断填报，可以填标准制定等相关情况。</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867" w:leftChars="100" w:right="312" w:rightChars="100" w:hanging="555" w:hangingChars="275"/>
        <w:textAlignment w:val="auto"/>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9</w:t>
      </w:r>
      <w:r>
        <w:rPr>
          <w:rFonts w:hint="default" w:ascii="Times New Roman" w:hAnsi="Times New Roman" w:eastAsia="楷体_GB2312" w:cs="Times New Roman"/>
          <w:sz w:val="21"/>
          <w:szCs w:val="21"/>
        </w:rPr>
        <w:t>.</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表中</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的地方不用填内容。</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312" w:rightChars="100" w:firstLine="544"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（二）科技成果转化清单</w:t>
      </w:r>
    </w:p>
    <w:p>
      <w:pPr>
        <w:bidi w:val="0"/>
        <w:rPr>
          <w:rFonts w:hint="eastAsia"/>
          <w:sz w:val="13"/>
          <w:szCs w:val="13"/>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表1：以转让、许可、作价投资方式转化成果</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299"/>
        <w:gridCol w:w="821"/>
        <w:gridCol w:w="540"/>
        <w:gridCol w:w="660"/>
        <w:gridCol w:w="675"/>
        <w:gridCol w:w="356"/>
        <w:gridCol w:w="356"/>
        <w:gridCol w:w="356"/>
        <w:gridCol w:w="357"/>
        <w:gridCol w:w="770"/>
        <w:gridCol w:w="582"/>
        <w:gridCol w:w="776"/>
        <w:gridCol w:w="1034"/>
        <w:gridCol w:w="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40" w:hRule="atLeast"/>
          <w:jc w:val="center"/>
        </w:trPr>
        <w:tc>
          <w:tcPr>
            <w:tcW w:w="2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8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名称</w:t>
            </w:r>
          </w:p>
        </w:tc>
        <w:tc>
          <w:tcPr>
            <w:tcW w:w="5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对应成果名称</w:t>
            </w:r>
          </w:p>
        </w:tc>
        <w:tc>
          <w:tcPr>
            <w:tcW w:w="6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18"/>
                <w:szCs w:val="18"/>
                <w:lang w:eastAsia="zh-CN"/>
              </w:rPr>
              <w:t>（</w:t>
            </w:r>
            <w:r>
              <w:rPr>
                <w:rFonts w:hint="default" w:ascii="Times New Roman" w:hAnsi="Times New Roman" w:eastAsia="黑体" w:cs="Times New Roman"/>
                <w:sz w:val="18"/>
                <w:szCs w:val="18"/>
              </w:rPr>
              <w:t>万元</w:t>
            </w:r>
            <w:r>
              <w:rPr>
                <w:rFonts w:hint="default" w:ascii="Times New Roman" w:hAnsi="Times New Roman" w:eastAsia="黑体" w:cs="Times New Roman"/>
                <w:sz w:val="18"/>
                <w:szCs w:val="18"/>
                <w:lang w:eastAsia="zh-CN"/>
              </w:rPr>
              <w:t>）</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当年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18"/>
                <w:szCs w:val="18"/>
                <w:lang w:eastAsia="zh-CN"/>
              </w:rPr>
              <w:t>（</w:t>
            </w:r>
            <w:r>
              <w:rPr>
                <w:rFonts w:hint="default" w:ascii="Times New Roman" w:hAnsi="Times New Roman" w:eastAsia="黑体" w:cs="Times New Roman"/>
                <w:sz w:val="18"/>
                <w:szCs w:val="18"/>
              </w:rPr>
              <w:t>万元</w:t>
            </w:r>
            <w:r>
              <w:rPr>
                <w:rFonts w:hint="default" w:ascii="Times New Roman" w:hAnsi="Times New Roman" w:eastAsia="黑体" w:cs="Times New Roman"/>
                <w:sz w:val="18"/>
                <w:szCs w:val="18"/>
                <w:lang w:eastAsia="zh-CN"/>
              </w:rPr>
              <w:t>）</w:t>
            </w: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转化方式</w:t>
            </w: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定价方式</w:t>
            </w: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是否评估</w:t>
            </w:r>
          </w:p>
        </w:tc>
        <w:tc>
          <w:tcPr>
            <w:tcW w:w="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转化去向</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转化至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名称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18"/>
                <w:szCs w:val="18"/>
                <w:lang w:eastAsia="zh-CN"/>
              </w:rPr>
              <w:t>（选填）</w:t>
            </w:r>
          </w:p>
        </w:tc>
        <w:tc>
          <w:tcPr>
            <w:tcW w:w="5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转化至单位所在地</w:t>
            </w:r>
          </w:p>
        </w:tc>
        <w:tc>
          <w:tcPr>
            <w:tcW w:w="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该成果应用的行业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领域</w:t>
            </w:r>
          </w:p>
        </w:tc>
        <w:tc>
          <w:tcPr>
            <w:tcW w:w="10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受财政资助类型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18"/>
                <w:szCs w:val="18"/>
                <w:lang w:eastAsia="zh-CN"/>
              </w:rPr>
              <w:t>（可多选）</w:t>
            </w: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pacing w:val="-11"/>
                <w:sz w:val="21"/>
                <w:szCs w:val="21"/>
              </w:rPr>
            </w:pPr>
            <w:r>
              <w:rPr>
                <w:rFonts w:hint="default" w:ascii="Times New Roman" w:hAnsi="Times New Roman" w:eastAsia="黑体" w:cs="Times New Roman"/>
                <w:spacing w:val="-11"/>
                <w:sz w:val="21"/>
                <w:szCs w:val="21"/>
              </w:rPr>
              <w:t>是否为当年新签订合同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40" w:hRule="atLeast"/>
          <w:jc w:val="center"/>
        </w:trPr>
        <w:tc>
          <w:tcPr>
            <w:tcW w:w="2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1</w:t>
            </w:r>
          </w:p>
        </w:tc>
        <w:tc>
          <w:tcPr>
            <w:tcW w:w="8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5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6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5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1"/>
                <w:szCs w:val="21"/>
                <w:lang w:eastAsia="zh-CN"/>
              </w:rPr>
            </w:pPr>
          </w:p>
        </w:tc>
        <w:tc>
          <w:tcPr>
            <w:tcW w:w="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0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40" w:hRule="atLeast"/>
          <w:jc w:val="center"/>
        </w:trPr>
        <w:tc>
          <w:tcPr>
            <w:tcW w:w="2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2</w:t>
            </w:r>
          </w:p>
        </w:tc>
        <w:tc>
          <w:tcPr>
            <w:tcW w:w="8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rFonts w:hint="eastAsia"/>
                <w:spacing w:val="-17"/>
                <w:sz w:val="21"/>
                <w:szCs w:val="21"/>
              </w:rPr>
              <w:t>（可加页）</w:t>
            </w:r>
          </w:p>
        </w:tc>
        <w:tc>
          <w:tcPr>
            <w:tcW w:w="5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6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3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5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0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47" w:beforeLines="25"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ascii="黑体" w:hAnsi="黑体" w:eastAsia="黑体" w:cs="黑体"/>
          <w:sz w:val="21"/>
          <w:szCs w:val="21"/>
        </w:rPr>
        <w:t>注：</w:t>
      </w:r>
      <w:r>
        <w:rPr>
          <w:rFonts w:hint="default" w:ascii="Times New Roman" w:hAnsi="Times New Roman" w:eastAsia="楷体_GB2312" w:cs="Times New Roman"/>
          <w:sz w:val="21"/>
          <w:szCs w:val="21"/>
        </w:rPr>
        <w:t>1.</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本表中需填写如下两方面相关信息：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64" w:lineRule="auto"/>
        <w:ind w:left="970" w:leftChars="295" w:right="312" w:rightChars="100" w:hanging="50" w:hangingChars="25"/>
        <w:textAlignment w:val="auto"/>
        <w:outlineLvl w:val="9"/>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当年新签订的以转让、许可、作价投资方式转化成果的合同相关信息；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64" w:lineRule="auto"/>
        <w:ind w:left="970" w:leftChars="295" w:right="312" w:rightChars="100" w:hanging="50" w:hangingChars="25"/>
        <w:textAlignment w:val="auto"/>
        <w:outlineLvl w:val="9"/>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往年签订但当年有到账的以转让、许可、作价投资方式转化成果的合同相关信息。</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2.</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对应成果名称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为某项已签订合同涉及的科技成果名称，若某项合同含有成果数太多，可列举几项主要成果名称，如：XX等XX项成果。</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3.</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为某项成果转化当年新签订的单项合同金额，若某项成果转化当年签订多份合同，则应列出每份合同相关信息。</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一项只填写当年新签订的合同金额信息，往年签订的成果转化合同当年发生到账的，</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一项</w:t>
      </w:r>
      <w:r>
        <w:rPr>
          <w:rFonts w:hint="eastAsia" w:eastAsia="楷体_GB2312" w:cs="Times New Roman"/>
          <w:sz w:val="21"/>
          <w:szCs w:val="21"/>
          <w:lang w:val="en-US" w:eastAsia="zh-CN"/>
        </w:rPr>
        <w:t>填“0”</w:t>
      </w:r>
      <w:r>
        <w:rPr>
          <w:rFonts w:hint="default" w:ascii="Times New Roman" w:hAnsi="Times New Roman" w:eastAsia="楷体_GB2312" w:cs="Times New Roman"/>
          <w:sz w:val="21"/>
          <w:szCs w:val="21"/>
        </w:rPr>
        <w:t>。若有以销售提成方式约定科技成果转化金额的情况，例如</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5</w:t>
      </w:r>
      <w:r>
        <w:rPr>
          <w:rFonts w:hint="eastAsia" w:eastAsia="楷体_GB2312" w:cs="Times New Roman"/>
          <w:sz w:val="21"/>
          <w:szCs w:val="21"/>
          <w:lang w:val="en-US" w:eastAsia="zh-CN"/>
        </w:rPr>
        <w:t>0</w:t>
      </w:r>
      <w:r>
        <w:rPr>
          <w:rFonts w:hint="default" w:ascii="Times New Roman" w:hAnsi="Times New Roman" w:eastAsia="楷体_GB2312" w:cs="Times New Roman"/>
          <w:sz w:val="21"/>
          <w:szCs w:val="21"/>
        </w:rPr>
        <w:t>0万元+专利技术药品年销售额3％</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30万元+每套设备5万元销售提成</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等，则</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仅填写</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5</w:t>
      </w:r>
      <w:r>
        <w:rPr>
          <w:rFonts w:hint="eastAsia" w:eastAsia="楷体_GB2312" w:cs="Times New Roman"/>
          <w:sz w:val="21"/>
          <w:szCs w:val="21"/>
          <w:lang w:val="en-US" w:eastAsia="zh-CN"/>
        </w:rPr>
        <w:t>0</w:t>
      </w:r>
      <w:r>
        <w:rPr>
          <w:rFonts w:hint="default" w:ascii="Times New Roman" w:hAnsi="Times New Roman" w:eastAsia="楷体_GB2312" w:cs="Times New Roman"/>
          <w:sz w:val="21"/>
          <w:szCs w:val="21"/>
        </w:rPr>
        <w:t>0万元</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30万元</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即可，无需折算销售提成。</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highlight w:val="yellow"/>
          <w:lang w:val="en-US" w:eastAsia="zh-CN"/>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4.</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当年到账金额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为某项成果转化当年新签订或往年签订的合同在当年实际到账金额，若某项成果转化当年有多份合同到账，则应列出每份合同当年到账相关信息，请填写具体数字。</w:t>
      </w:r>
      <w:r>
        <w:rPr>
          <w:rFonts w:hint="eastAsia" w:eastAsia="楷体_GB2312" w:cs="Times New Roman"/>
          <w:sz w:val="21"/>
          <w:szCs w:val="21"/>
          <w:highlight w:val="none"/>
          <w:lang w:val="en-US" w:eastAsia="zh-CN"/>
        </w:rPr>
        <w:t>以作价投资方式转化科技成果的当年到账金额只填写实际现金到账金额，如分红、股权退出变现。</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5.</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转化方式</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为某项已签订合同中约定的转化方式，如若是单一转化方式，请选</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转让</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许可</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或</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作价投资</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，如若是多种转化方式的组合，请选择</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其他</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6.</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是否评估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指采取协议定价、挂牌交易、拍卖以及其他定价方式对科技成果定价时，是否进行过评估。</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7.</w:t>
      </w:r>
      <w:r>
        <w:rPr>
          <w:rFonts w:hint="eastAsia" w:eastAsia="楷体_GB2312" w:cs="Times New Roman"/>
          <w:sz w:val="21"/>
          <w:szCs w:val="21"/>
          <w:lang w:eastAsia="zh-CN"/>
        </w:rPr>
        <w:t>“转化去向”请选择该项合同中对应科技成果的转化去向。“</w:t>
      </w:r>
      <w:r>
        <w:rPr>
          <w:rFonts w:hint="default" w:ascii="Times New Roman" w:hAnsi="Times New Roman" w:eastAsia="楷体_GB2312" w:cs="Times New Roman"/>
          <w:sz w:val="21"/>
          <w:szCs w:val="21"/>
        </w:rPr>
        <w:t>中小微企业</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和</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大型企业</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标准参考《国家统计局关于印发统计上大中小微型企业划分办法的通知》（国统字〔2011〕75号），</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国有企业</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标准参考《关于划分企业登记注册类型的规定调整的通知》（国统字〔2011〕86号），非国有企业均归类为</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其他企业</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8.</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转化至单位名称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为选填项，若转化至单位名称较敏感，可不填。</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9.</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该成果应用的行业领域</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标准参考《国民经济行业分类与代码》（GB/T 4754-2017）中门类分类标准。</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10.</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受财政资助类型</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为某项合同内对应成果在研发及转化过程中受中央财政及地方财政资助类型。受</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中央财政</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资助类型可多选，若受五大类科技计划之外的中央财政资助则选</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其他</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，并填写具体科技计划名称，若未受到中央财政资助，请选</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无</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；若受到地方财政资助，请填写受</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地方财政资助科技计划名称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，或未受到地方财政资助，请填写</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无</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1069" w:leftChars="100" w:right="312" w:rightChars="100" w:hanging="757" w:hangingChars="37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11.</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本表当年新签订合同的合同项数与</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（一）科技成果转移转化总体情况</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中的一、二、三项小计</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合同总项数</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相同。</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1069" w:leftChars="100" w:right="312" w:rightChars="100" w:hanging="757" w:hangingChars="37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12.</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本表当年新签订合同的</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的合计与</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（一）科技成果转移转化总体情况</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中的一、二、三项小计</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合同总金额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相同。</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1069" w:leftChars="100" w:right="312" w:rightChars="100" w:hanging="757" w:hangingChars="37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13.</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本表当年新签订合同的</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受财政资助类型</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中财政资助金额、中央财政资助金额分别与</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（一）科技成果转移转化总体情况</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中的一、二、三项小计对应</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财政资助</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中央财政资助</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金额相同。</w:t>
      </w:r>
    </w:p>
    <w:p>
      <w:pPr>
        <w:keepNext w:val="0"/>
        <w:keepLines w:val="0"/>
        <w:pageBreakBefore w:val="0"/>
        <w:widowControl w:val="0"/>
        <w:kinsoku/>
        <w:wordWrap/>
        <w:overflowPunct/>
        <w:topLinePunct w:val="0"/>
        <w:autoSpaceDE/>
        <w:autoSpaceDN/>
        <w:bidi w:val="0"/>
        <w:adjustRightInd w:val="0"/>
        <w:snapToGrid w:val="0"/>
        <w:spacing w:beforeLines="0" w:line="264" w:lineRule="auto"/>
        <w:ind w:left="1069" w:leftChars="100" w:right="312" w:rightChars="100" w:hanging="757" w:hangingChars="375"/>
        <w:textAlignment w:val="auto"/>
        <w:outlineLvl w:val="9"/>
        <w:rPr>
          <w:rFonts w:hint="default" w:ascii="Times New Roman" w:hAnsi="Times New Roman" w:eastAsia="楷体_GB2312" w:cs="Times New Roman"/>
          <w:sz w:val="21"/>
          <w:szCs w:val="21"/>
          <w:lang w:val="en-US" w:eastAsia="zh-CN"/>
        </w:rPr>
      </w:pPr>
      <w:r>
        <w:rPr>
          <w:rFonts w:hint="eastAsia" w:eastAsia="楷体_GB2312" w:cs="Times New Roman"/>
          <w:sz w:val="21"/>
          <w:szCs w:val="21"/>
          <w:lang w:val="en-US" w:eastAsia="zh-CN"/>
        </w:rPr>
        <w:t xml:space="preserve">    14. 往年签订但当年有到账的合同：“合同金额”填“0”，“当年到账金额”如实填写。</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eastAsia" w:ascii="黑体" w:hAnsi="黑体" w:eastAsia="黑体" w:cs="黑体"/>
          <w:sz w:val="15"/>
          <w:szCs w:val="15"/>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eastAsia" w:ascii="黑体" w:hAnsi="黑体" w:eastAsia="黑体" w:cs="黑体"/>
          <w:sz w:val="24"/>
          <w:szCs w:val="24"/>
        </w:rPr>
      </w:pPr>
      <w:r>
        <w:rPr>
          <w:rFonts w:hint="default" w:ascii="Times New Roman" w:hAnsi="Times New Roman" w:eastAsia="黑体" w:cs="Times New Roman"/>
          <w:sz w:val="24"/>
          <w:szCs w:val="24"/>
        </w:rPr>
        <w:t>表2</w:t>
      </w:r>
      <w:r>
        <w:rPr>
          <w:rFonts w:hint="eastAsia" w:ascii="黑体" w:hAnsi="黑体" w:eastAsia="黑体" w:cs="黑体"/>
          <w:sz w:val="24"/>
          <w:szCs w:val="24"/>
        </w:rPr>
        <w:t>：技术开发、咨询、服务项目</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454"/>
        <w:gridCol w:w="2158"/>
        <w:gridCol w:w="1258"/>
        <w:gridCol w:w="1581"/>
        <w:gridCol w:w="2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4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21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技术开发、咨询、服务项目名称</w:t>
            </w:r>
          </w:p>
        </w:tc>
        <w:tc>
          <w:tcPr>
            <w:tcW w:w="12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合同金额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（万元）</w:t>
            </w:r>
          </w:p>
        </w:tc>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当年到账金额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（万元）</w:t>
            </w:r>
          </w:p>
        </w:tc>
        <w:tc>
          <w:tcPr>
            <w:tcW w:w="27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是否为新签订合同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4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1</w:t>
            </w:r>
          </w:p>
        </w:tc>
        <w:tc>
          <w:tcPr>
            <w:tcW w:w="21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27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4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r>
              <w:rPr>
                <w:sz w:val="21"/>
                <w:szCs w:val="21"/>
              </w:rPr>
              <w:t>2</w:t>
            </w:r>
          </w:p>
        </w:tc>
        <w:tc>
          <w:tcPr>
            <w:tcW w:w="21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2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c>
          <w:tcPr>
            <w:tcW w:w="27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szCs w:val="21"/>
              </w:rPr>
            </w:pPr>
          </w:p>
        </w:tc>
      </w:tr>
    </w:tbl>
    <w:p>
      <w:pPr>
        <w:keepNext w:val="0"/>
        <w:keepLines w:val="0"/>
        <w:pageBreakBefore w:val="0"/>
        <w:widowControl w:val="0"/>
        <w:kinsoku/>
        <w:wordWrap/>
        <w:overflowPunct/>
        <w:topLinePunct w:val="0"/>
        <w:autoSpaceDE/>
        <w:autoSpaceDN/>
        <w:bidi w:val="0"/>
        <w:adjustRightInd w:val="0"/>
        <w:snapToGrid/>
        <w:spacing w:before="0" w:beforeLines="0" w:line="340" w:lineRule="exact"/>
        <w:ind w:left="968" w:leftChars="100" w:right="312" w:rightChars="100" w:hanging="656" w:hangingChars="325"/>
        <w:textAlignment w:val="auto"/>
        <w:outlineLvl w:val="9"/>
        <w:rPr>
          <w:rFonts w:hint="default" w:ascii="Times New Roman" w:hAnsi="Times New Roman" w:eastAsia="楷体_GB2312" w:cs="Times New Roman"/>
          <w:sz w:val="21"/>
          <w:szCs w:val="21"/>
        </w:rPr>
      </w:pPr>
      <w:r>
        <w:rPr>
          <w:rFonts w:hint="eastAsia" w:ascii="黑体" w:hAnsi="黑体" w:eastAsia="黑体" w:cs="黑体"/>
          <w:sz w:val="21"/>
          <w:szCs w:val="21"/>
        </w:rPr>
        <w:t>注：</w:t>
      </w:r>
      <w:r>
        <w:rPr>
          <w:rFonts w:hint="default" w:ascii="Times New Roman" w:hAnsi="Times New Roman" w:eastAsia="楷体_GB2312" w:cs="Times New Roman"/>
          <w:sz w:val="21"/>
          <w:szCs w:val="21"/>
        </w:rPr>
        <w:t>1.</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本表中需填写如下两方面</w:t>
      </w:r>
      <w:r>
        <w:rPr>
          <w:rFonts w:hint="eastAsia" w:eastAsia="楷体_GB2312" w:cs="Times New Roman"/>
          <w:sz w:val="21"/>
          <w:szCs w:val="21"/>
          <w:lang w:eastAsia="zh-CN"/>
        </w:rPr>
        <w:t>相关信息</w:t>
      </w:r>
      <w:r>
        <w:rPr>
          <w:rFonts w:hint="default" w:ascii="Times New Roman" w:hAnsi="Times New Roman" w:eastAsia="楷体_GB2312" w:cs="Times New Roman"/>
          <w:sz w:val="21"/>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spacing w:before="0" w:beforeLines="0" w:line="340" w:lineRule="exact"/>
        <w:ind w:left="1238" w:leftChars="301" w:right="312" w:rightChars="100" w:hanging="299" w:hangingChars="148"/>
        <w:textAlignment w:val="auto"/>
        <w:outlineLvl w:val="9"/>
        <w:rPr>
          <w:rFonts w:hint="default" w:ascii="Times New Roman" w:hAnsi="Times New Roman" w:eastAsia="楷体_GB2312" w:cs="Times New Roman"/>
          <w:sz w:val="21"/>
          <w:szCs w:val="21"/>
          <w:lang w:val="en-US" w:eastAsia="zh-CN"/>
        </w:rPr>
      </w:pPr>
      <w:r>
        <w:rPr>
          <w:rFonts w:hint="default" w:ascii="Times New Roman" w:hAnsi="Times New Roman" w:eastAsia="楷体_GB2312" w:cs="Times New Roman"/>
          <w:sz w:val="21"/>
          <w:szCs w:val="21"/>
          <w:lang w:val="en-US" w:eastAsia="zh-CN"/>
        </w:rPr>
        <w:t>当年新签订合同</w:t>
      </w:r>
      <w:r>
        <w:rPr>
          <w:rFonts w:hint="eastAsia" w:eastAsia="楷体_GB2312" w:cs="Times New Roman"/>
          <w:sz w:val="21"/>
          <w:szCs w:val="21"/>
          <w:lang w:val="en-US" w:eastAsia="zh-CN"/>
        </w:rPr>
        <w:t>中“</w:t>
      </w:r>
      <w:r>
        <w:rPr>
          <w:rFonts w:hint="default" w:ascii="Times New Roman" w:hAnsi="Times New Roman" w:eastAsia="楷体_GB2312" w:cs="Times New Roman"/>
          <w:sz w:val="21"/>
          <w:szCs w:val="21"/>
          <w:lang w:val="en-US" w:eastAsia="zh-CN"/>
        </w:rPr>
        <w:t>合同金额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在100万元</w:t>
      </w:r>
      <w:r>
        <w:rPr>
          <w:rFonts w:hint="eastAsia" w:eastAsia="楷体_GB2312" w:cs="Times New Roman"/>
          <w:sz w:val="21"/>
          <w:szCs w:val="21"/>
          <w:lang w:val="en-US" w:eastAsia="zh-CN"/>
        </w:rPr>
        <w:t>及</w:t>
      </w:r>
      <w:r>
        <w:rPr>
          <w:rFonts w:hint="default" w:ascii="Times New Roman" w:hAnsi="Times New Roman" w:eastAsia="楷体_GB2312" w:cs="Times New Roman"/>
          <w:sz w:val="21"/>
          <w:szCs w:val="21"/>
          <w:lang w:val="en-US" w:eastAsia="zh-CN"/>
        </w:rPr>
        <w:t>以上的项目</w:t>
      </w:r>
      <w:r>
        <w:rPr>
          <w:rFonts w:hint="eastAsia" w:eastAsia="楷体_GB2312" w:cs="Times New Roman"/>
          <w:sz w:val="21"/>
          <w:szCs w:val="21"/>
          <w:lang w:val="en-US" w:eastAsia="zh-CN"/>
        </w:rPr>
        <w:t>相关信息；</w:t>
      </w:r>
    </w:p>
    <w:p>
      <w:pPr>
        <w:keepNext w:val="0"/>
        <w:keepLines w:val="0"/>
        <w:pageBreakBefore w:val="0"/>
        <w:widowControl w:val="0"/>
        <w:numPr>
          <w:ilvl w:val="0"/>
          <w:numId w:val="2"/>
        </w:numPr>
        <w:kinsoku/>
        <w:wordWrap/>
        <w:overflowPunct/>
        <w:topLinePunct w:val="0"/>
        <w:autoSpaceDE/>
        <w:autoSpaceDN/>
        <w:bidi w:val="0"/>
        <w:adjustRightInd w:val="0"/>
        <w:snapToGrid/>
        <w:spacing w:before="0" w:beforeLines="0" w:line="340" w:lineRule="exact"/>
        <w:ind w:left="1238" w:leftChars="301" w:right="312" w:rightChars="100" w:hanging="299" w:hangingChars="148"/>
        <w:textAlignment w:val="auto"/>
        <w:outlineLvl w:val="9"/>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lang w:val="en-US" w:eastAsia="zh-CN"/>
        </w:rPr>
        <w:t>往年签订合同</w:t>
      </w:r>
      <w:r>
        <w:rPr>
          <w:rFonts w:hint="eastAsia" w:eastAsia="楷体_GB2312" w:cs="Times New Roman"/>
          <w:sz w:val="21"/>
          <w:szCs w:val="21"/>
          <w:lang w:val="en-US" w:eastAsia="zh-CN"/>
        </w:rPr>
        <w:t>中</w:t>
      </w:r>
      <w:r>
        <w:rPr>
          <w:rFonts w:hint="default" w:ascii="Times New Roman" w:hAnsi="Times New Roman" w:eastAsia="楷体_GB2312" w:cs="Times New Roman"/>
          <w:sz w:val="21"/>
          <w:szCs w:val="21"/>
          <w:lang w:val="en-US" w:eastAsia="zh-CN"/>
        </w:rPr>
        <w:t xml:space="preserve"> </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当年到账金额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在100万元</w:t>
      </w:r>
      <w:r>
        <w:rPr>
          <w:rFonts w:hint="eastAsia" w:eastAsia="楷体_GB2312" w:cs="Times New Roman"/>
          <w:sz w:val="21"/>
          <w:szCs w:val="21"/>
          <w:lang w:val="en-US" w:eastAsia="zh-CN"/>
        </w:rPr>
        <w:t>及</w:t>
      </w:r>
      <w:r>
        <w:rPr>
          <w:rFonts w:hint="default" w:ascii="Times New Roman" w:hAnsi="Times New Roman" w:eastAsia="楷体_GB2312" w:cs="Times New Roman"/>
          <w:sz w:val="21"/>
          <w:szCs w:val="21"/>
          <w:lang w:val="en-US" w:eastAsia="zh-CN"/>
        </w:rPr>
        <w:t>以上的项目</w:t>
      </w:r>
      <w:r>
        <w:rPr>
          <w:rFonts w:hint="eastAsia" w:eastAsia="楷体_GB2312" w:cs="Times New Roman"/>
          <w:sz w:val="21"/>
          <w:szCs w:val="21"/>
          <w:lang w:val="en-US" w:eastAsia="zh-CN"/>
        </w:rPr>
        <w:t>相关信息</w:t>
      </w:r>
      <w:r>
        <w:rPr>
          <w:rFonts w:hint="default" w:ascii="Times New Roman" w:hAnsi="Times New Roman" w:eastAsia="楷体_GB2312"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line="340" w:lineRule="exact"/>
        <w:ind w:left="938" w:leftChars="97" w:right="312" w:rightChars="100" w:hanging="636" w:hangingChars="315"/>
        <w:textAlignment w:val="auto"/>
        <w:outlineLvl w:val="9"/>
        <w:rPr>
          <w:rFonts w:hint="default" w:ascii="Times New Roman" w:hAnsi="Times New Roman" w:eastAsia="楷体_GB2312" w:cs="Times New Roman"/>
          <w:sz w:val="21"/>
          <w:szCs w:val="21"/>
          <w:lang w:val="en-US" w:eastAsia="zh-CN"/>
        </w:rPr>
      </w:pP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2.</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lang w:val="en-US" w:eastAsia="zh-CN"/>
        </w:rPr>
        <w:t>以上当年新签订项目合同金额合计等于或者小于第二部分（一）中</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技术开发、咨询、服务项目合同金额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line="340" w:lineRule="exact"/>
        <w:ind w:left="940" w:leftChars="227" w:right="312" w:rightChars="100" w:hanging="232" w:hangingChars="11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3. </w:t>
      </w:r>
      <w:r>
        <w:rPr>
          <w:rFonts w:hint="default" w:ascii="Times New Roman" w:hAnsi="Times New Roman" w:eastAsia="楷体_GB2312" w:cs="Times New Roman"/>
          <w:sz w:val="21"/>
          <w:szCs w:val="21"/>
          <w:lang w:val="en-US" w:eastAsia="zh-CN"/>
        </w:rPr>
        <w:t>以上当年到账金额合计等于或者小于第二部分（一）中</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技术开发、咨询、服务项目当年到账总金额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line="340" w:lineRule="exact"/>
        <w:ind w:left="716" w:leftChars="100" w:right="312" w:rightChars="100" w:hanging="404" w:hangingChars="200"/>
        <w:textAlignment w:val="auto"/>
        <w:outlineLvl w:val="9"/>
        <w:rPr>
          <w:rFonts w:hint="default" w:ascii="Times New Roman" w:hAnsi="Times New Roman" w:eastAsia="楷体_GB2312" w:cs="Times New Roman"/>
          <w:sz w:val="21"/>
          <w:szCs w:val="21"/>
          <w:lang w:val="en-US" w:eastAsia="zh-CN"/>
        </w:rPr>
      </w:pPr>
      <w:r>
        <w:rPr>
          <w:rFonts w:hint="eastAsia" w:eastAsia="楷体_GB2312" w:cs="Times New Roman"/>
          <w:sz w:val="21"/>
          <w:szCs w:val="21"/>
          <w:lang w:val="en-US" w:eastAsia="zh-CN"/>
        </w:rPr>
        <w:t xml:space="preserve">    4</w:t>
      </w:r>
      <w:r>
        <w:rPr>
          <w:rFonts w:hint="default" w:ascii="Times New Roman" w:hAnsi="Times New Roman" w:eastAsia="楷体_GB2312" w:cs="Times New Roman"/>
          <w:sz w:val="21"/>
          <w:szCs w:val="21"/>
        </w:rPr>
        <w:t>.</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lang w:val="en-US" w:eastAsia="zh-CN"/>
        </w:rPr>
        <w:t>往年签订但当年有到账的合同：</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合同金额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填</w:t>
      </w:r>
      <w:r>
        <w:rPr>
          <w:rFonts w:hint="eastAsia" w:eastAsia="楷体_GB2312" w:cs="Times New Roman"/>
          <w:sz w:val="21"/>
          <w:szCs w:val="21"/>
          <w:lang w:val="en-US" w:eastAsia="zh-CN"/>
        </w:rPr>
        <w:t>“0”</w:t>
      </w:r>
      <w:r>
        <w:rPr>
          <w:rFonts w:hint="default" w:ascii="Times New Roman" w:hAnsi="Times New Roman" w:eastAsia="楷体_GB2312" w:cs="Times New Roman"/>
          <w:sz w:val="21"/>
          <w:szCs w:val="21"/>
          <w:lang w:val="en-US" w:eastAsia="zh-CN"/>
        </w:rPr>
        <w:t>，</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当年到账金额</w:t>
      </w:r>
      <w:r>
        <w:rPr>
          <w:rFonts w:hint="eastAsia" w:eastAsia="楷体_GB2312" w:cs="Times New Roman"/>
          <w:sz w:val="21"/>
          <w:szCs w:val="21"/>
          <w:lang w:val="en-US" w:eastAsia="zh-CN"/>
        </w:rPr>
        <w:t>”</w:t>
      </w:r>
      <w:r>
        <w:rPr>
          <w:rFonts w:hint="default" w:ascii="Times New Roman" w:hAnsi="Times New Roman" w:eastAsia="楷体_GB2312" w:cs="Times New Roman"/>
          <w:sz w:val="21"/>
          <w:szCs w:val="21"/>
          <w:lang w:val="en-US" w:eastAsia="zh-CN"/>
        </w:rPr>
        <w:t>如实填写。</w:t>
      </w:r>
    </w:p>
    <w:p>
      <w:pPr>
        <w:keepNext w:val="0"/>
        <w:keepLines w:val="0"/>
        <w:pageBreakBefore w:val="0"/>
        <w:widowControl w:val="0"/>
        <w:kinsoku/>
        <w:wordWrap/>
        <w:overflowPunct/>
        <w:topLinePunct w:val="0"/>
        <w:autoSpaceDE/>
        <w:autoSpaceDN/>
        <w:bidi w:val="0"/>
        <w:adjustRightInd w:val="0"/>
        <w:snapToGrid/>
        <w:spacing w:before="0" w:beforeLines="0" w:line="340" w:lineRule="exact"/>
        <w:ind w:left="596" w:leftChars="100" w:right="312" w:rightChars="100" w:hanging="284" w:hangingChars="200"/>
        <w:textAlignment w:val="auto"/>
        <w:outlineLvl w:val="9"/>
        <w:rPr>
          <w:rFonts w:hint="default" w:ascii="Times New Roman" w:hAnsi="Times New Roman" w:eastAsia="楷体_GB2312" w:cs="Times New Roman"/>
          <w:sz w:val="15"/>
          <w:szCs w:val="15"/>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4" w:firstLineChars="200"/>
        <w:jc w:val="left"/>
        <w:textAlignment w:val="auto"/>
        <w:outlineLvl w:val="9"/>
        <w:rPr>
          <w:rFonts w:hint="eastAsia" w:ascii="黑体" w:hAnsi="黑体" w:eastAsia="黑体" w:cs="黑体"/>
          <w:sz w:val="28"/>
          <w:szCs w:val="28"/>
        </w:rPr>
      </w:pPr>
      <w:r>
        <w:rPr>
          <w:rFonts w:hint="eastAsia" w:ascii="黑体" w:hAnsi="黑体" w:eastAsia="黑体" w:cs="黑体"/>
          <w:sz w:val="28"/>
          <w:szCs w:val="28"/>
        </w:rPr>
        <w:t>三、成果转化收入的分配情况</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20"/>
        <w:gridCol w:w="1523"/>
        <w:gridCol w:w="2085"/>
        <w:gridCol w:w="19"/>
        <w:gridCol w:w="47"/>
        <w:gridCol w:w="1090"/>
        <w:gridCol w:w="2198"/>
        <w:gridCol w:w="9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tblHeader/>
          <w:jc w:val="center"/>
        </w:trPr>
        <w:tc>
          <w:tcPr>
            <w:tcW w:w="5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696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项目</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eastAsia" w:ascii="黑体" w:hAnsi="黑体" w:eastAsia="黑体" w:cs="黑体"/>
                <w:sz w:val="21"/>
                <w:szCs w:val="21"/>
              </w:rPr>
            </w:pPr>
            <w:r>
              <w:rPr>
                <w:rFonts w:hint="default" w:ascii="Times New Roman" w:hAnsi="Times New Roman" w:eastAsia="黑体" w:cs="Times New Roman"/>
                <w:sz w:val="21"/>
                <w:szCs w:val="21"/>
              </w:rPr>
              <w:t>202</w:t>
            </w:r>
            <w:r>
              <w:rPr>
                <w:rFonts w:hint="eastAsia" w:eastAsia="黑体" w:cs="Times New Roman"/>
                <w:sz w:val="21"/>
                <w:szCs w:val="21"/>
                <w:lang w:val="en-US" w:eastAsia="zh-CN"/>
              </w:rPr>
              <w:t>1</w:t>
            </w:r>
            <w:r>
              <w:rPr>
                <w:rFonts w:hint="eastAsia" w:ascii="黑体" w:hAnsi="黑体" w:eastAsia="黑体" w:cs="黑体"/>
                <w:sz w:val="21"/>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r>
              <w:rPr>
                <w:sz w:val="21"/>
                <w:szCs w:val="21"/>
              </w:rPr>
              <w:t>一</w:t>
            </w:r>
          </w:p>
        </w:tc>
        <w:tc>
          <w:tcPr>
            <w:tcW w:w="15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现金收入及奖励</w:t>
            </w:r>
          </w:p>
        </w:tc>
        <w:tc>
          <w:tcPr>
            <w:tcW w:w="2104"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转让、许可的科技成果转化</w:t>
            </w:r>
            <w:r>
              <w:rPr>
                <w:sz w:val="21"/>
                <w:szCs w:val="21"/>
                <w:highlight w:val="none"/>
              </w:rPr>
              <w:t>当年</w:t>
            </w:r>
            <w:r>
              <w:rPr>
                <w:rFonts w:hint="eastAsia"/>
                <w:sz w:val="21"/>
                <w:szCs w:val="21"/>
                <w:highlight w:val="none"/>
                <w:lang w:eastAsia="zh-CN"/>
              </w:rPr>
              <w:t>实现分配</w:t>
            </w:r>
            <w:r>
              <w:rPr>
                <w:sz w:val="21"/>
                <w:szCs w:val="21"/>
                <w:highlight w:val="none"/>
              </w:rPr>
              <w:t>的现金总收入（</w:t>
            </w:r>
            <w:r>
              <w:rPr>
                <w:sz w:val="21"/>
                <w:szCs w:val="21"/>
              </w:rPr>
              <w:t>万元）</w:t>
            </w:r>
          </w:p>
        </w:tc>
        <w:tc>
          <w:tcPr>
            <w:tcW w:w="333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留归单位（万元）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0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137"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（万元）</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0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13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研发与转化主要贡献人员（万元）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转让、许可的科技成果取得的现金收入奖励人次（次）</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51"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技术开发、咨询、服务项目</w:t>
            </w:r>
            <w:r>
              <w:rPr>
                <w:sz w:val="21"/>
                <w:szCs w:val="21"/>
                <w:highlight w:val="none"/>
              </w:rPr>
              <w:t>当年</w:t>
            </w:r>
            <w:r>
              <w:rPr>
                <w:rFonts w:hint="eastAsia"/>
                <w:sz w:val="21"/>
                <w:szCs w:val="21"/>
                <w:highlight w:val="none"/>
                <w:lang w:eastAsia="zh-CN"/>
              </w:rPr>
              <w:t>实现分配</w:t>
            </w:r>
            <w:r>
              <w:rPr>
                <w:sz w:val="21"/>
                <w:szCs w:val="21"/>
                <w:highlight w:val="none"/>
              </w:rPr>
              <w:t>的现金总收入</w:t>
            </w:r>
            <w:r>
              <w:rPr>
                <w:sz w:val="21"/>
                <w:szCs w:val="21"/>
              </w:rPr>
              <w:t>（万元）</w:t>
            </w:r>
          </w:p>
        </w:tc>
        <w:tc>
          <w:tcPr>
            <w:tcW w:w="328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留归单位（万元）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51"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0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（万元）</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51"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0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研发与转化主要贡献人员（万元）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技术开发、咨询、服务项目取得的现金收入奖励人次（次）</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r>
              <w:rPr>
                <w:sz w:val="21"/>
                <w:szCs w:val="21"/>
              </w:rPr>
              <w:t>二</w:t>
            </w:r>
          </w:p>
        </w:tc>
        <w:tc>
          <w:tcPr>
            <w:tcW w:w="15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股权收入及奖励</w:t>
            </w: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eastAsia"/>
                <w:sz w:val="21"/>
                <w:szCs w:val="21"/>
                <w:lang w:eastAsia="zh-CN"/>
              </w:rPr>
            </w:pPr>
            <w:r>
              <w:rPr>
                <w:rFonts w:hint="eastAsia"/>
                <w:sz w:val="21"/>
                <w:szCs w:val="21"/>
                <w:lang w:eastAsia="zh-CN"/>
              </w:rPr>
              <w:t>科技</w:t>
            </w:r>
            <w:r>
              <w:rPr>
                <w:sz w:val="21"/>
                <w:szCs w:val="21"/>
              </w:rPr>
              <w:t>成果</w:t>
            </w:r>
            <w:r>
              <w:rPr>
                <w:rFonts w:hint="eastAsia"/>
                <w:sz w:val="21"/>
                <w:szCs w:val="21"/>
                <w:lang w:eastAsia="zh-CN"/>
              </w:rPr>
              <w:t>作价总金额（万元）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0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highlight w:val="none"/>
              </w:rPr>
              <w:t>作价投资的科技成果转化当年</w:t>
            </w:r>
            <w:r>
              <w:rPr>
                <w:rFonts w:hint="eastAsia"/>
                <w:sz w:val="21"/>
                <w:szCs w:val="21"/>
                <w:highlight w:val="none"/>
                <w:lang w:eastAsia="zh-CN"/>
              </w:rPr>
              <w:t>实现分配</w:t>
            </w:r>
            <w:r>
              <w:rPr>
                <w:sz w:val="21"/>
                <w:szCs w:val="21"/>
                <w:highlight w:val="none"/>
              </w:rPr>
              <w:t>的股份金额（万元）</w:t>
            </w:r>
          </w:p>
        </w:tc>
        <w:tc>
          <w:tcPr>
            <w:tcW w:w="335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留归单位（万元）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0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156"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（万元）</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0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1156"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研发与转化主要贡献人员（万元）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股权奖励人次（次）</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r>
              <w:rPr>
                <w:sz w:val="21"/>
                <w:szCs w:val="21"/>
              </w:rPr>
              <w:t>三</w:t>
            </w:r>
          </w:p>
        </w:tc>
        <w:tc>
          <w:tcPr>
            <w:tcW w:w="15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奖励情况小计</w:t>
            </w: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以上一、二项单位获得现金和股权收入总额（万元）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以上一、二项对个人现金、股权奖励总额（万元）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以转让、许可、作价投资方式转化科技成果单位获得现金、股权收入总额（万元）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54" w:hRule="atLeast"/>
          <w:jc w:val="center"/>
        </w:trPr>
        <w:tc>
          <w:tcPr>
            <w:tcW w:w="5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sz w:val="21"/>
                <w:szCs w:val="21"/>
              </w:rPr>
            </w:pPr>
          </w:p>
        </w:tc>
        <w:tc>
          <w:tcPr>
            <w:tcW w:w="15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c>
          <w:tcPr>
            <w:tcW w:w="543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r>
              <w:rPr>
                <w:sz w:val="21"/>
                <w:szCs w:val="21"/>
              </w:rPr>
              <w:t>以转让、许可、作价投资方式转化科技成果对个人现金、股权奖励总额（万元）</w:t>
            </w:r>
          </w:p>
        </w:tc>
        <w:tc>
          <w:tcPr>
            <w:tcW w:w="9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47" w:beforeLines="25" w:line="276" w:lineRule="auto"/>
        <w:ind w:left="812" w:leftChars="50" w:right="156" w:rightChars="50" w:hanging="656" w:hangingChars="325"/>
        <w:textAlignment w:val="auto"/>
        <w:outlineLvl w:val="9"/>
        <w:rPr>
          <w:rFonts w:hint="default" w:ascii="Times New Roman" w:hAnsi="Times New Roman" w:eastAsia="楷体_GB2312" w:cs="Times New Roman"/>
          <w:sz w:val="21"/>
          <w:szCs w:val="21"/>
        </w:rPr>
      </w:pPr>
      <w:r>
        <w:rPr>
          <w:rFonts w:hint="eastAsia" w:ascii="黑体" w:hAnsi="黑体" w:eastAsia="黑体" w:cs="黑体"/>
          <w:sz w:val="21"/>
          <w:szCs w:val="21"/>
        </w:rPr>
        <w:t>注：</w:t>
      </w:r>
      <w:r>
        <w:rPr>
          <w:rFonts w:hint="default" w:ascii="Times New Roman" w:hAnsi="Times New Roman" w:eastAsia="楷体_GB2312" w:cs="Times New Roman"/>
          <w:sz w:val="21"/>
          <w:szCs w:val="21"/>
        </w:rPr>
        <w:t>1.</w:t>
      </w:r>
      <w:r>
        <w:rPr>
          <w:rFonts w:hint="eastAsia" w:eastAsia="楷体_GB2312" w:cs="Times New Roman"/>
          <w:sz w:val="21"/>
          <w:szCs w:val="21"/>
          <w:lang w:val="en-US" w:eastAsia="zh-CN"/>
        </w:rPr>
        <w:t xml:space="preserve"> </w:t>
      </w:r>
      <w:r>
        <w:rPr>
          <w:rFonts w:hint="default" w:ascii="Times New Roman" w:hAnsi="Times New Roman" w:eastAsia="楷体_GB2312" w:cs="Times New Roman"/>
          <w:sz w:val="21"/>
          <w:szCs w:val="21"/>
        </w:rPr>
        <w:t>本表只统计以转让、许可、作价投资方式转化科技成果以及技术开发、咨询、服务项目取得的</w:t>
      </w:r>
      <w:r>
        <w:rPr>
          <w:rFonts w:hint="eastAsia" w:eastAsia="楷体_GB2312" w:cs="Times New Roman"/>
          <w:sz w:val="21"/>
          <w:szCs w:val="21"/>
          <w:lang w:eastAsia="zh-CN"/>
        </w:rPr>
        <w:t>现金和股份收入中</w:t>
      </w:r>
      <w:r>
        <w:rPr>
          <w:rFonts w:hint="default" w:ascii="Times New Roman" w:hAnsi="Times New Roman" w:eastAsia="楷体_GB2312" w:cs="Times New Roman"/>
          <w:sz w:val="21"/>
          <w:szCs w:val="21"/>
        </w:rPr>
        <w:t>当年实际完成分配的情况，不统计未完成分配的收入。</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line="276" w:lineRule="auto"/>
        <w:ind w:left="813" w:leftChars="180" w:right="156" w:rightChars="50" w:hanging="252" w:hangingChars="125"/>
        <w:textAlignment w:val="auto"/>
        <w:outlineLvl w:val="9"/>
        <w:rPr>
          <w:rFonts w:hint="eastAsia" w:ascii="Times New Roman" w:hAnsi="Times New Roman" w:eastAsia="楷体_GB2312" w:cs="Times New Roman"/>
          <w:sz w:val="21"/>
          <w:szCs w:val="21"/>
          <w:lang w:val="en-US" w:eastAsia="zh-CN"/>
        </w:rPr>
      </w:pPr>
      <w:r>
        <w:rPr>
          <w:rFonts w:hint="eastAsia" w:ascii="Times New Roman" w:hAnsi="Times New Roman" w:eastAsia="楷体_GB2312" w:cs="Times New Roman"/>
          <w:sz w:val="21"/>
          <w:szCs w:val="21"/>
          <w:lang w:val="en-US" w:eastAsia="zh-CN"/>
        </w:rPr>
        <w:t>转让、许可的科技成果转化当年实现分配的现金总收入中，</w:t>
      </w:r>
      <w:r>
        <w:rPr>
          <w:rFonts w:hint="eastAsia" w:eastAsia="楷体_GB2312" w:cs="Times New Roman"/>
          <w:sz w:val="21"/>
          <w:szCs w:val="21"/>
          <w:lang w:val="en-US" w:eastAsia="zh-CN"/>
        </w:rPr>
        <w:t>“</w:t>
      </w:r>
      <w:r>
        <w:rPr>
          <w:rFonts w:hint="eastAsia" w:ascii="Times New Roman" w:hAnsi="Times New Roman" w:eastAsia="楷体_GB2312" w:cs="Times New Roman"/>
          <w:sz w:val="21"/>
          <w:szCs w:val="21"/>
          <w:lang w:val="en-US" w:eastAsia="zh-CN"/>
        </w:rPr>
        <w:t>奖励个人</w:t>
      </w:r>
      <w:r>
        <w:rPr>
          <w:rFonts w:hint="eastAsia" w:eastAsia="楷体_GB2312" w:cs="Times New Roman"/>
          <w:sz w:val="21"/>
          <w:szCs w:val="21"/>
          <w:lang w:val="en-US" w:eastAsia="zh-CN"/>
        </w:rPr>
        <w:t>”</w:t>
      </w:r>
      <w:r>
        <w:rPr>
          <w:rFonts w:hint="eastAsia" w:ascii="Times New Roman" w:hAnsi="Times New Roman" w:eastAsia="楷体_GB2312" w:cs="Times New Roman"/>
          <w:sz w:val="21"/>
          <w:szCs w:val="21"/>
          <w:lang w:val="en-US" w:eastAsia="zh-CN"/>
        </w:rPr>
        <w:t>为科技成果转化净收入中以现金方式奖励给个人的部分；</w:t>
      </w:r>
      <w:r>
        <w:rPr>
          <w:rFonts w:hint="eastAsia" w:eastAsia="楷体_GB2312" w:cs="Times New Roman"/>
          <w:sz w:val="21"/>
          <w:szCs w:val="21"/>
          <w:lang w:val="en-US" w:eastAsia="zh-CN"/>
        </w:rPr>
        <w:t>“</w:t>
      </w:r>
      <w:r>
        <w:rPr>
          <w:rFonts w:hint="eastAsia" w:ascii="Times New Roman" w:hAnsi="Times New Roman" w:eastAsia="楷体_GB2312" w:cs="Times New Roman"/>
          <w:sz w:val="21"/>
          <w:szCs w:val="21"/>
          <w:lang w:val="en-US" w:eastAsia="zh-CN"/>
        </w:rPr>
        <w:t>留归单位</w:t>
      </w:r>
      <w:r>
        <w:rPr>
          <w:rFonts w:hint="eastAsia" w:eastAsia="楷体_GB2312" w:cs="Times New Roman"/>
          <w:sz w:val="21"/>
          <w:szCs w:val="21"/>
          <w:lang w:val="en-US" w:eastAsia="zh-CN"/>
        </w:rPr>
        <w:t>”</w:t>
      </w:r>
      <w:r>
        <w:rPr>
          <w:rFonts w:hint="eastAsia" w:ascii="Times New Roman" w:hAnsi="Times New Roman" w:eastAsia="楷体_GB2312" w:cs="Times New Roman"/>
          <w:sz w:val="21"/>
          <w:szCs w:val="21"/>
          <w:lang w:val="en-US" w:eastAsia="zh-CN"/>
        </w:rPr>
        <w:t>为现金净收入中除去奖励个人以外的部分。</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line="276" w:lineRule="auto"/>
        <w:ind w:left="813" w:leftChars="180" w:right="156" w:rightChars="50" w:hanging="252" w:hangingChars="125"/>
        <w:textAlignment w:val="auto"/>
        <w:outlineLvl w:val="9"/>
        <w:rPr>
          <w:rFonts w:hint="default" w:eastAsia="楷体_GB2312" w:cs="Times New Roman"/>
          <w:sz w:val="21"/>
          <w:szCs w:val="21"/>
          <w:highlight w:val="none"/>
          <w:lang w:val="en-US" w:eastAsia="zh-CN"/>
        </w:rPr>
      </w:pPr>
      <w:r>
        <w:rPr>
          <w:rFonts w:hint="eastAsia" w:eastAsia="楷体_GB2312" w:cs="Times New Roman"/>
          <w:sz w:val="21"/>
          <w:szCs w:val="21"/>
          <w:highlight w:val="none"/>
          <w:lang w:val="en-US" w:eastAsia="zh-CN"/>
        </w:rPr>
        <w:t>技术开发、咨询、服务项目当年实现分配的现金总收入以“净收入”计算，为合同到账金额扣除劳务费、材料费、差旅费、技术合同签订费等成本。其中，“奖励个人”为给予个人的现金奖励、绩效奖金、项目验收后供个人或其所在团队继续使用的科研经费等；“留归单位”为管理费、单位收益等。各单位可根据单位实际政策和财务制度申报，如事先按照一定比例扣除。</w:t>
      </w:r>
    </w:p>
    <w:p>
      <w:pPr>
        <w:keepNext w:val="0"/>
        <w:keepLines w:val="0"/>
        <w:pageBreakBefore w:val="0"/>
        <w:widowControl w:val="0"/>
        <w:kinsoku/>
        <w:wordWrap/>
        <w:overflowPunct/>
        <w:topLinePunct w:val="0"/>
        <w:autoSpaceDE/>
        <w:autoSpaceDN/>
        <w:bidi w:val="0"/>
        <w:adjustRightInd w:val="0"/>
        <w:snapToGrid w:val="0"/>
        <w:spacing w:beforeLines="0" w:line="276" w:lineRule="auto"/>
        <w:ind w:left="812" w:leftChars="50" w:right="156" w:rightChars="50" w:hanging="656" w:hangingChars="325"/>
        <w:textAlignment w:val="auto"/>
        <w:outlineLvl w:val="9"/>
        <w:rPr>
          <w:rFonts w:hint="eastAsia" w:ascii="Times New Roman" w:hAnsi="Times New Roman" w:eastAsia="楷体_GB2312" w:cs="Times New Roman"/>
          <w:sz w:val="21"/>
          <w:szCs w:val="21"/>
        </w:rPr>
      </w:pPr>
      <w:r>
        <w:rPr>
          <w:rFonts w:hint="eastAsia" w:eastAsia="楷体_GB2312" w:cs="Times New Roman"/>
          <w:sz w:val="21"/>
          <w:szCs w:val="21"/>
          <w:lang w:val="en-US" w:eastAsia="zh-CN"/>
        </w:rPr>
        <w:t xml:space="preserve">    4</w:t>
      </w:r>
      <w:r>
        <w:rPr>
          <w:rFonts w:hint="eastAsia" w:ascii="Times New Roman" w:hAnsi="Times New Roman" w:eastAsia="楷体_GB2312" w:cs="Times New Roman"/>
          <w:sz w:val="21"/>
          <w:szCs w:val="21"/>
        </w:rPr>
        <w:t>.</w:t>
      </w:r>
      <w:r>
        <w:rPr>
          <w:rFonts w:hint="eastAsia" w:eastAsia="楷体_GB2312" w:cs="Times New Roman"/>
          <w:sz w:val="21"/>
          <w:szCs w:val="21"/>
          <w:lang w:val="en-US" w:eastAsia="zh-CN"/>
        </w:rPr>
        <w:t xml:space="preserve"> 作价投资的科技成果转化当年实现分配的股权总收入中，“奖励个人”为科技成果转化总收入中以股权方式奖励给个人的部分；</w:t>
      </w:r>
      <w:r>
        <w:rPr>
          <w:rFonts w:hint="eastAsia" w:eastAsia="楷体_GB2312" w:cs="Times New Roman"/>
          <w:sz w:val="21"/>
          <w:szCs w:val="21"/>
          <w:lang w:eastAsia="zh-CN"/>
        </w:rPr>
        <w:t>“</w:t>
      </w:r>
      <w:r>
        <w:rPr>
          <w:rFonts w:hint="eastAsia" w:ascii="Times New Roman" w:hAnsi="Times New Roman" w:eastAsia="楷体_GB2312" w:cs="Times New Roman"/>
          <w:sz w:val="21"/>
          <w:szCs w:val="21"/>
        </w:rPr>
        <w:t>留归单位</w:t>
      </w:r>
      <w:r>
        <w:rPr>
          <w:rFonts w:hint="eastAsia" w:eastAsia="楷体_GB2312" w:cs="Times New Roman"/>
          <w:sz w:val="21"/>
          <w:szCs w:val="21"/>
          <w:lang w:eastAsia="zh-CN"/>
        </w:rPr>
        <w:t>”</w:t>
      </w:r>
      <w:r>
        <w:rPr>
          <w:rFonts w:hint="eastAsia" w:ascii="Times New Roman" w:hAnsi="Times New Roman" w:eastAsia="楷体_GB2312" w:cs="Times New Roman"/>
          <w:sz w:val="21"/>
          <w:szCs w:val="21"/>
        </w:rPr>
        <w:t>为股权总收入中除去奖励个人以外的部分。</w:t>
      </w:r>
    </w:p>
    <w:p>
      <w:pPr>
        <w:keepNext w:val="0"/>
        <w:keepLines w:val="0"/>
        <w:pageBreakBefore w:val="0"/>
        <w:widowControl w:val="0"/>
        <w:kinsoku/>
        <w:wordWrap/>
        <w:overflowPunct/>
        <w:topLinePunct w:val="0"/>
        <w:autoSpaceDE/>
        <w:autoSpaceDN/>
        <w:bidi w:val="0"/>
        <w:adjustRightInd w:val="0"/>
        <w:snapToGrid w:val="0"/>
        <w:spacing w:beforeLines="0" w:line="276" w:lineRule="auto"/>
        <w:ind w:left="812" w:leftChars="50" w:right="156" w:rightChars="5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5</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研发与转化主要贡献人员</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为在研究开发和科技成果转化中作出主要贡献的人员，原则上该指标应不低于</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奖励个人</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的50%。</w:t>
      </w:r>
    </w:p>
    <w:p>
      <w:pPr>
        <w:keepNext w:val="0"/>
        <w:keepLines w:val="0"/>
        <w:pageBreakBefore w:val="0"/>
        <w:widowControl w:val="0"/>
        <w:kinsoku/>
        <w:wordWrap/>
        <w:overflowPunct/>
        <w:topLinePunct w:val="0"/>
        <w:autoSpaceDE/>
        <w:autoSpaceDN/>
        <w:bidi w:val="0"/>
        <w:adjustRightInd w:val="0"/>
        <w:snapToGrid w:val="0"/>
        <w:spacing w:beforeLines="0" w:line="276" w:lineRule="auto"/>
        <w:ind w:left="812" w:leftChars="50" w:right="156" w:rightChars="5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6</w:t>
      </w:r>
      <w:r>
        <w:rPr>
          <w:rFonts w:hint="default" w:ascii="Times New Roman" w:hAnsi="Times New Roman" w:eastAsia="楷体_GB2312" w:cs="Times New Roman"/>
          <w:sz w:val="21"/>
          <w:szCs w:val="21"/>
        </w:rPr>
        <w:t>. 第二栏中</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股份奖励人次</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中如果是一个人代持团队的股份，请按照团队实际人数填报。</w:t>
      </w:r>
    </w:p>
    <w:p>
      <w:pPr>
        <w:keepNext w:val="0"/>
        <w:keepLines w:val="0"/>
        <w:pageBreakBefore w:val="0"/>
        <w:widowControl w:val="0"/>
        <w:kinsoku/>
        <w:wordWrap/>
        <w:overflowPunct/>
        <w:topLinePunct w:val="0"/>
        <w:autoSpaceDE/>
        <w:autoSpaceDN/>
        <w:bidi w:val="0"/>
        <w:adjustRightInd w:val="0"/>
        <w:snapToGrid w:val="0"/>
        <w:spacing w:beforeLines="0" w:line="276" w:lineRule="auto"/>
        <w:ind w:left="812" w:leftChars="50" w:right="156" w:rightChars="5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7</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单位获得现金和股权收入总额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是现金和股权收入</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留归单位</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部分的合计；</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对个人现金、股权奖励总额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是现金和股权收入</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奖励个人</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部分的合计。</w:t>
      </w:r>
    </w:p>
    <w:p>
      <w:pPr>
        <w:keepNext w:val="0"/>
        <w:keepLines w:val="0"/>
        <w:pageBreakBefore w:val="0"/>
        <w:widowControl w:val="0"/>
        <w:kinsoku/>
        <w:wordWrap/>
        <w:overflowPunct/>
        <w:topLinePunct w:val="0"/>
        <w:autoSpaceDE/>
        <w:autoSpaceDN/>
        <w:bidi w:val="0"/>
        <w:adjustRightInd w:val="0"/>
        <w:snapToGrid w:val="0"/>
        <w:spacing w:beforeLines="0" w:line="276" w:lineRule="auto"/>
        <w:ind w:left="812" w:leftChars="50" w:right="156" w:rightChars="50" w:hanging="656" w:hangingChars="325"/>
        <w:textAlignment w:val="auto"/>
        <w:outlineLvl w:val="9"/>
        <w:rPr>
          <w:rFonts w:hint="default" w:ascii="Times New Roman" w:hAnsi="Times New Roman" w:eastAsia="楷体_GB2312" w:cs="Times New Roman"/>
          <w:sz w:val="21"/>
          <w:szCs w:val="21"/>
        </w:rPr>
      </w:pPr>
      <w:r>
        <w:rPr>
          <w:rFonts w:hint="eastAsia" w:eastAsia="楷体_GB2312" w:cs="Times New Roman"/>
          <w:sz w:val="21"/>
          <w:szCs w:val="21"/>
          <w:lang w:val="en-US" w:eastAsia="zh-CN"/>
        </w:rPr>
        <w:t xml:space="preserve">    8</w:t>
      </w:r>
      <w:r>
        <w:rPr>
          <w:rFonts w:hint="default" w:ascii="Times New Roman" w:hAnsi="Times New Roman" w:eastAsia="楷体_GB2312" w:cs="Times New Roman"/>
          <w:sz w:val="21"/>
          <w:szCs w:val="21"/>
        </w:rPr>
        <w:t>.</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以转让、许可、作价投资方式转化科技成果单位获得现金、股权收入总额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是转让、许可的科技成果转化现金收入和作价投资的科技成果转化股权收入</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留归单位</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部分的合计；</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以转让、许可、作价投资方式转化科技成果对个人现金、股权奖励总额</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是转让、许可的科技成果转化现金收入和作价投资的科技成果转化股权收入</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奖励个人</w:t>
      </w:r>
      <w:r>
        <w:rPr>
          <w:rFonts w:hint="eastAsia" w:eastAsia="楷体_GB2312" w:cs="Times New Roman"/>
          <w:sz w:val="21"/>
          <w:szCs w:val="21"/>
          <w:lang w:eastAsia="zh-CN"/>
        </w:rPr>
        <w:t>”</w:t>
      </w:r>
      <w:r>
        <w:rPr>
          <w:rFonts w:hint="default" w:ascii="Times New Roman" w:hAnsi="Times New Roman" w:eastAsia="楷体_GB2312" w:cs="Times New Roman"/>
          <w:sz w:val="21"/>
          <w:szCs w:val="21"/>
        </w:rPr>
        <w:t>部分的合计。</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黑体" w:hAnsi="黑体" w:eastAsia="黑体" w:cs="黑体"/>
          <w:sz w:val="28"/>
          <w:szCs w:val="28"/>
        </w:rPr>
      </w:pPr>
      <w:r>
        <w:rPr>
          <w:rFonts w:hint="eastAsia" w:ascii="黑体" w:hAnsi="黑体" w:eastAsia="黑体" w:cs="黑体"/>
          <w:sz w:val="28"/>
          <w:szCs w:val="28"/>
        </w:rPr>
        <w:t>四、成效、问题与建议</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b/>
          <w:bCs/>
          <w:sz w:val="24"/>
          <w:szCs w:val="24"/>
        </w:rPr>
      </w:pPr>
      <w:r>
        <w:rPr>
          <w:rFonts w:hint="default"/>
          <w:b/>
          <w:bCs/>
          <w:sz w:val="24"/>
          <w:szCs w:val="24"/>
        </w:rPr>
        <w:t>1.</w:t>
      </w:r>
      <w:r>
        <w:rPr>
          <w:rFonts w:hint="eastAsia"/>
          <w:b/>
          <w:bCs/>
          <w:sz w:val="24"/>
          <w:szCs w:val="24"/>
          <w:lang w:val="en-US" w:eastAsia="zh-CN"/>
        </w:rPr>
        <w:t xml:space="preserve"> </w:t>
      </w:r>
      <w:r>
        <w:rPr>
          <w:rFonts w:hint="default"/>
          <w:b/>
          <w:bCs/>
          <w:sz w:val="24"/>
          <w:szCs w:val="24"/>
        </w:rPr>
        <w:t>取得的成效与经验</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（1）单位取得科技成果的数量总体情况</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单位取得科技成果的数量总体情况（如专利总数量、授权专利数、有效专利数、当年新增专利数、当年新增软件著作权数、当年发表论文数、当年获得科技奖励情况等）。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（2）在成果转化方面取得成效和工作经验</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pacing w:val="-6"/>
          <w:sz w:val="24"/>
          <w:szCs w:val="24"/>
        </w:rPr>
        <w:t>包括规章制度体系建设及执行情况（如科技成果转化管理机构、审批流程、奖励机制、尽职调查程序和考核评价体系等）、项目运作流程、科技成果转化年度报告制度建设情况等。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（3）技术转移机构和技术转移队伍情况</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包括技术转移机构在科技成果转化过程中发挥的作用、单位内部技术转移机构人才队伍建设等情况。</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b/>
          <w:bCs/>
          <w:sz w:val="24"/>
          <w:szCs w:val="24"/>
        </w:rPr>
      </w:pPr>
      <w:r>
        <w:rPr>
          <w:rFonts w:hint="default"/>
          <w:b/>
          <w:bCs/>
          <w:sz w:val="24"/>
          <w:szCs w:val="24"/>
        </w:rPr>
        <w:t>2</w:t>
      </w:r>
      <w:r>
        <w:rPr>
          <w:rFonts w:hint="eastAsia"/>
          <w:b/>
          <w:bCs/>
          <w:sz w:val="24"/>
          <w:szCs w:val="24"/>
          <w:lang w:val="en-US" w:eastAsia="zh-CN"/>
        </w:rPr>
        <w:t xml:space="preserve"> </w:t>
      </w:r>
      <w:r>
        <w:rPr>
          <w:rFonts w:hint="default"/>
          <w:b/>
          <w:bCs/>
          <w:sz w:val="24"/>
          <w:szCs w:val="24"/>
        </w:rPr>
        <w:t>.成果转化典型案例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介绍2-3个近3年内科技成果转化的典型案例。</w:t>
      </w:r>
      <w:r>
        <w:rPr>
          <w:rFonts w:hint="default"/>
          <w:sz w:val="24"/>
          <w:szCs w:val="24"/>
          <w:lang w:eastAsia="zh-CN"/>
        </w:rPr>
        <w:t>重点填报</w:t>
      </w:r>
      <w:r>
        <w:rPr>
          <w:rFonts w:hint="eastAsia"/>
          <w:sz w:val="24"/>
          <w:szCs w:val="24"/>
          <w:lang w:eastAsia="zh-CN"/>
        </w:rPr>
        <w:t>国家和各级科技计划产生</w:t>
      </w:r>
      <w:r>
        <w:rPr>
          <w:rFonts w:hint="default"/>
          <w:sz w:val="24"/>
          <w:szCs w:val="24"/>
          <w:lang w:eastAsia="zh-CN"/>
        </w:rPr>
        <w:t>的重大</w:t>
      </w:r>
      <w:r>
        <w:rPr>
          <w:rFonts w:hint="default"/>
          <w:sz w:val="24"/>
          <w:szCs w:val="24"/>
        </w:rPr>
        <w:t>科技成果</w:t>
      </w:r>
      <w:r>
        <w:rPr>
          <w:rFonts w:hint="default"/>
          <w:sz w:val="24"/>
          <w:szCs w:val="24"/>
          <w:lang w:eastAsia="zh-CN"/>
        </w:rPr>
        <w:t>转化案例、国家及各省市开展赋权改革试点工作中产生的具有代表性或特色做法的成果转化案例、</w:t>
      </w:r>
      <w:r>
        <w:rPr>
          <w:rFonts w:hint="default"/>
          <w:sz w:val="24"/>
          <w:szCs w:val="24"/>
        </w:rPr>
        <w:t>发挥了抗击疫情或者复工复产作用的</w:t>
      </w:r>
      <w:r>
        <w:rPr>
          <w:rFonts w:hint="default"/>
          <w:sz w:val="24"/>
          <w:szCs w:val="24"/>
          <w:lang w:eastAsia="zh-CN"/>
        </w:rPr>
        <w:t>典型案例</w:t>
      </w:r>
      <w:r>
        <w:rPr>
          <w:rFonts w:hint="default"/>
          <w:sz w:val="24"/>
          <w:szCs w:val="24"/>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sz w:val="24"/>
          <w:szCs w:val="24"/>
        </w:rPr>
      </w:pPr>
      <w:r>
        <w:rPr>
          <w:rFonts w:hint="default"/>
          <w:sz w:val="24"/>
          <w:szCs w:val="24"/>
        </w:rPr>
        <w:t>案例内容主要包括成果的特点、前期研发投入（如财力、人力、物力等）、研发周期、转化方式及过程、定价方式（如协议定价、挂牌交易、拍卖等，定价过程中是否进行过评估等）、转化收益（如合同金额、到账金额等）、单位内部或外部的第三方技术转移机构发挥的作用、收益分配情况（包括奖励比例、奖励金额及奖励人次等），转化成果应用领域、产生的经济和社会效益、对国家战略的贡献，转化过程中遇到的相关问题及处理方式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b/>
          <w:bCs/>
          <w:sz w:val="24"/>
          <w:szCs w:val="24"/>
        </w:rPr>
      </w:pPr>
      <w:r>
        <w:rPr>
          <w:rFonts w:hint="default"/>
          <w:b/>
          <w:bCs/>
          <w:sz w:val="24"/>
          <w:szCs w:val="24"/>
        </w:rPr>
        <w:t>3.</w:t>
      </w:r>
      <w:r>
        <w:rPr>
          <w:rFonts w:hint="eastAsia"/>
          <w:b/>
          <w:bCs/>
          <w:sz w:val="24"/>
          <w:szCs w:val="24"/>
          <w:lang w:val="en-US" w:eastAsia="zh-CN"/>
        </w:rPr>
        <w:t xml:space="preserve"> </w:t>
      </w:r>
      <w:r>
        <w:rPr>
          <w:rFonts w:hint="default"/>
          <w:b/>
          <w:bCs/>
          <w:sz w:val="24"/>
          <w:szCs w:val="24"/>
        </w:rPr>
        <w:t>问题与建议</w:t>
      </w:r>
    </w:p>
    <w:p>
      <w:pPr>
        <w:keepNext w:val="0"/>
        <w:keepLines w:val="0"/>
        <w:pageBreakBefore w:val="0"/>
        <w:widowControl w:val="0"/>
        <w:kinsoku/>
        <w:wordWrap/>
        <w:overflowPunct/>
        <w:topLinePunct w:val="0"/>
        <w:autoSpaceDE/>
        <w:autoSpaceDN/>
        <w:bidi w:val="0"/>
        <w:adjustRightInd w:val="0"/>
        <w:snapToGrid w:val="0"/>
        <w:spacing w:before="0" w:after="0" w:line="312" w:lineRule="auto"/>
        <w:ind w:right="0" w:rightChars="0"/>
        <w:jc w:val="both"/>
        <w:textAlignment w:val="auto"/>
        <w:outlineLvl w:val="9"/>
        <w:rPr>
          <w:rFonts w:hint="eastAsia" w:ascii="Times New Roman" w:eastAsia="仿宋_GB2312"/>
          <w:b/>
          <w:color w:val="auto"/>
          <w:spacing w:val="2"/>
          <w:sz w:val="30"/>
          <w:lang w:eastAsia="zh-CN"/>
        </w:rPr>
      </w:pPr>
      <w:r>
        <w:rPr>
          <w:rFonts w:hint="default"/>
          <w:sz w:val="24"/>
          <w:szCs w:val="24"/>
        </w:rPr>
        <w:t>在开展成果转化过程中面临的问题和障碍，相关政策建议。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32" w:firstLineChars="200"/>
        <w:jc w:val="both"/>
        <w:textAlignment w:val="auto"/>
        <w:outlineLvl w:val="9"/>
        <w:rPr>
          <w:rFonts w:hint="eastAsia" w:ascii="Times New Roman"/>
          <w:b/>
          <w:color w:val="auto"/>
          <w:spacing w:val="2"/>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32" w:firstLineChars="200"/>
        <w:jc w:val="both"/>
        <w:textAlignment w:val="auto"/>
        <w:outlineLvl w:val="9"/>
        <w:rPr>
          <w:rFonts w:hint="eastAsia" w:ascii="Times New Roman"/>
          <w:b/>
          <w:color w:val="auto"/>
          <w:spacing w:val="2"/>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32" w:firstLineChars="200"/>
        <w:jc w:val="both"/>
        <w:textAlignment w:val="auto"/>
        <w:outlineLvl w:val="9"/>
        <w:rPr>
          <w:rFonts w:hint="eastAsia" w:ascii="Times New Roman"/>
          <w:b/>
          <w:color w:val="auto"/>
          <w:spacing w:val="2"/>
          <w:sz w:val="3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10"/>
          <w:szCs w:val="10"/>
        </w:rPr>
      </w:pPr>
    </w:p>
    <w:sectPr>
      <w:headerReference r:id="rId5" w:type="default"/>
      <w:footerReference r:id="rId6" w:type="default"/>
      <w:footerReference r:id="rId7" w:type="even"/>
      <w:pgSz w:w="11906" w:h="16838"/>
      <w:pgMar w:top="2098" w:right="1587" w:bottom="1984" w:left="1587" w:header="851" w:footer="1587" w:gutter="0"/>
      <w:paperSrc/>
      <w:pgBorders>
        <w:top w:val="none" w:sz="0" w:space="0"/>
        <w:left w:val="none" w:sz="0" w:space="0"/>
        <w:bottom w:val="none" w:sz="0" w:space="0"/>
        <w:right w:val="none" w:sz="0" w:space="0"/>
      </w:pgBorders>
      <w:cols w:space="720" w:num="1"/>
      <w:rtlGutter w:val="0"/>
      <w:docGrid w:type="linesAndChars" w:linePitch="579"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320" w:rightChars="100" w:firstLine="0" w:firstLineChars="0"/>
      <w:jc w:val="left"/>
      <w:textAlignment w:val="auto"/>
      <w:outlineLvl w:val="9"/>
      <w:rPr>
        <w:rFonts w:ascii="楷体_GB2312" w:eastAsia="楷体_GB2312"/>
        <w:sz w:val="28"/>
      </w:rPr>
    </w:pPr>
    <w:r>
      <w:rPr>
        <w:rFonts w:hint="eastAsia" w:ascii="仿宋_GB2312" w:hAnsi="仿宋_GB2312" w:eastAsia="仿宋_GB2312"/>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仿宋_GB2312" w:hAnsi="仿宋_GB2312" w:eastAsia="仿宋_GB2312"/>
        <w:vanish/>
        <w:sz w:val="28"/>
      </w:rPr>
      <w:pgNum/>
    </w:r>
    <w:r>
      <w:rPr>
        <w:rFonts w:hint="eastAsia" w:ascii="仿宋_GB2312" w:hAnsi="仿宋_GB2312" w:eastAsia="仿宋_GB2312"/>
        <w:sz w:val="28"/>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r>
      <w:rPr>
        <w:rFonts w:hint="eastAsia" w:ascii="仿宋_GB2312" w:hAnsi="仿宋_GB2312" w:eastAsia="仿宋_GB2312"/>
        <w:sz w:val="28"/>
      </w:rPr>
      <w:t>—</w:t>
    </w:r>
    <w:r>
      <w:rPr>
        <w:rFonts w:hint="eastAsia" w:hAnsi="仿宋_GB2312"/>
        <w:sz w:val="28"/>
        <w:lang w:val="en-US" w:eastAsia="zh-CN"/>
      </w:rPr>
      <w:t xml:space="preserve">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1</w:t>
    </w:r>
    <w:r>
      <w:rPr>
        <w:rFonts w:ascii="Times New Roman" w:eastAsia="楷体_GB2312"/>
        <w:sz w:val="28"/>
      </w:rPr>
      <w:fldChar w:fldCharType="end"/>
    </w:r>
    <w:r>
      <w:rPr>
        <w:rFonts w:hint="eastAsia" w:ascii="仿宋_GB2312" w:hAnsi="仿宋_GB2312" w:eastAsia="仿宋_GB2312"/>
        <w:sz w:val="28"/>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24"/>
      </w:pPr>
      <w:r>
        <w:separator/>
      </w:r>
    </w:p>
  </w:footnote>
  <w:footnote w:type="continuationSeparator" w:id="1">
    <w:p>
      <w:pPr>
        <w:spacing w:line="336"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98F18"/>
    <w:multiLevelType w:val="singleLevel"/>
    <w:tmpl w:val="B0298F18"/>
    <w:lvl w:ilvl="0" w:tentative="0">
      <w:start w:val="1"/>
      <w:numFmt w:val="decimal"/>
      <w:suff w:val="nothing"/>
      <w:lvlText w:val="（%1）"/>
      <w:lvlJc w:val="left"/>
    </w:lvl>
  </w:abstractNum>
  <w:abstractNum w:abstractNumId="1">
    <w:nsid w:val="0FBC458C"/>
    <w:multiLevelType w:val="singleLevel"/>
    <w:tmpl w:val="0FBC458C"/>
    <w:lvl w:ilvl="0" w:tentative="0">
      <w:start w:val="2"/>
      <w:numFmt w:val="decimal"/>
      <w:lvlText w:val="%1."/>
      <w:lvlJc w:val="left"/>
      <w:pPr>
        <w:tabs>
          <w:tab w:val="left" w:pos="312"/>
        </w:tabs>
      </w:pPr>
    </w:lvl>
  </w:abstractNum>
  <w:abstractNum w:abstractNumId="2">
    <w:nsid w:val="501BE8DC"/>
    <w:multiLevelType w:val="singleLevel"/>
    <w:tmpl w:val="501BE8D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90"/>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FF6F07"/>
    <w:rsid w:val="1D2A93F4"/>
    <w:rsid w:val="1DC76B5B"/>
    <w:rsid w:val="2DB82FF1"/>
    <w:rsid w:val="2F7E9A2E"/>
    <w:rsid w:val="37353F67"/>
    <w:rsid w:val="3FCF2741"/>
    <w:rsid w:val="3FFF4B5D"/>
    <w:rsid w:val="4F078903"/>
    <w:rsid w:val="55062317"/>
    <w:rsid w:val="5EDF5A70"/>
    <w:rsid w:val="63F64181"/>
    <w:rsid w:val="6EB515D0"/>
    <w:rsid w:val="729E6EA2"/>
    <w:rsid w:val="77E450BE"/>
    <w:rsid w:val="7DFFE724"/>
    <w:rsid w:val="7F3FA851"/>
    <w:rsid w:val="7FAEFB38"/>
    <w:rsid w:val="7FCF15C5"/>
    <w:rsid w:val="7FFEF537"/>
    <w:rsid w:val="7FFF296A"/>
    <w:rsid w:val="AEFF301C"/>
    <w:rsid w:val="B57FB2A9"/>
    <w:rsid w:val="B6F81742"/>
    <w:rsid w:val="BBFB5B9C"/>
    <w:rsid w:val="BFDCEF24"/>
    <w:rsid w:val="CFFB2D5C"/>
    <w:rsid w:val="DFCF50B9"/>
    <w:rsid w:val="DFEF45F7"/>
    <w:rsid w:val="F6DF6E24"/>
    <w:rsid w:val="F7D9C4EB"/>
    <w:rsid w:val="FC9F5558"/>
    <w:rsid w:val="FFC19669"/>
    <w:rsid w:val="FFFD551D"/>
    <w:rsid w:val="FFFDD246"/>
    <w:rsid w:val="FFFF9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36" w:lineRule="auto"/>
      <w:ind w:firstLine="616" w:firstLineChars="200"/>
      <w:jc w:val="both"/>
      <w:outlineLvl w:val="9"/>
    </w:pPr>
    <w:rPr>
      <w:rFonts w:ascii="Times New Roman" w:hAnsi="Times New Roman" w:eastAsia="仿宋_GB2312"/>
      <w:spacing w:val="0"/>
      <w:kern w:val="2"/>
      <w:sz w:val="32"/>
      <w:szCs w:val="32"/>
      <w:lang w:val="en-US" w:eastAsia="zh-CN" w:bidi="ar-SA"/>
    </w:rPr>
  </w:style>
  <w:style w:type="paragraph" w:styleId="2">
    <w:name w:val="heading 1"/>
    <w:basedOn w:val="1"/>
    <w:next w:val="1"/>
    <w:link w:val="11"/>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3"/>
    <w:basedOn w:val="1"/>
    <w:uiPriority w:val="0"/>
    <w:pPr>
      <w:keepNext w:val="0"/>
      <w:keepLines w:val="0"/>
      <w:spacing w:before="0" w:beforeLines="0" w:beforeAutospacing="0" w:after="0" w:afterLines="0" w:afterAutospacing="0" w:line="336" w:lineRule="auto"/>
      <w:ind w:firstLine="856" w:firstLineChars="200"/>
      <w:outlineLvl w:val="2"/>
    </w:pPr>
    <w:rPr>
      <w:b/>
      <w:bCs/>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iPriority w:val="0"/>
  </w:style>
  <w:style w:type="character" w:customStyle="1" w:styleId="11">
    <w:name w:val="标题 1 Char"/>
    <w:link w:val="2"/>
    <w:qFormat/>
    <w:uiPriority w:val="0"/>
    <w:rPr>
      <w:rFonts w:eastAsia="黑体"/>
    </w:rPr>
  </w:style>
  <w:style w:type="paragraph" w:customStyle="1" w:styleId="12">
    <w:name w:val="附件标题"/>
    <w:basedOn w:val="5"/>
    <w:next w:val="1"/>
    <w:uiPriority w:val="0"/>
    <w:rPr>
      <w:sz w:val="36"/>
      <w:szCs w:val="36"/>
    </w:rPr>
  </w:style>
  <w:style w:type="paragraph" w:customStyle="1" w:styleId="13">
    <w:name w:val="小标"/>
    <w:basedOn w:val="3"/>
    <w:next w:val="1"/>
    <w:uiPriority w:val="0"/>
    <w:pPr>
      <w:spacing w:line="300" w:lineRule="auto"/>
      <w:ind w:firstLine="0" w:firstLineChars="0"/>
      <w:jc w:val="center"/>
    </w:pPr>
    <w:rPr>
      <w:spacing w:val="6"/>
    </w:rPr>
  </w:style>
  <w:style w:type="table" w:customStyle="1" w:styleId="14">
    <w:name w:val="无格式表格 21"/>
    <w:basedOn w:val="8"/>
    <w:qFormat/>
    <w:uiPriority w:val="42"/>
    <w:rPr>
      <w:rFonts w:ascii="等线" w:hAnsi="等线" w:eastAsia="等线"/>
    </w:rPr>
    <w:tblPr>
      <w:tblStyle w:val="8"/>
      <w:tblBorders>
        <w:top w:val="single" w:color="7F7F7F" w:sz="4" w:space="0"/>
        <w:bottom w:val="single" w:color="7F7F7F" w:sz="4" w:space="0"/>
      </w:tblBorders>
    </w:tblPr>
    <w:tblStylePr w:type="firstRow">
      <w:rPr>
        <w:b/>
        <w:bCs/>
      </w:rPr>
      <w:tblPr>
        <w:tblStyle w:val="8"/>
      </w:tblPr>
      <w:tcPr>
        <w:tcBorders>
          <w:top w:val="nil"/>
          <w:left w:val="nil"/>
          <w:bottom w:val="single" w:color="7F7F7F" w:sz="4" w:space="0"/>
          <w:right w:val="nil"/>
          <w:insideH w:val="nil"/>
          <w:insideV w:val="nil"/>
          <w:tl2br w:val="nil"/>
          <w:tr2bl w:val="nil"/>
        </w:tcBorders>
      </w:tcPr>
    </w:tblStylePr>
    <w:tblStylePr w:type="lastRow">
      <w:rPr>
        <w:b/>
        <w:bCs/>
      </w:rPr>
      <w:tblPr>
        <w:tblStyle w:val="8"/>
      </w:tblPr>
      <w:tcPr>
        <w:tcBorders>
          <w:top w:val="single" w:color="7F7F7F" w:sz="4" w:space="0"/>
          <w:left w:val="nil"/>
          <w:bottom w:val="nil"/>
          <w:right w:val="nil"/>
          <w:insideH w:val="nil"/>
          <w:insideV w:val="nil"/>
          <w:tl2br w:val="nil"/>
          <w:tr2bl w:val="nil"/>
        </w:tcBorders>
      </w:tcPr>
    </w:tblStylePr>
    <w:tblStylePr w:type="firstCol">
      <w:rPr>
        <w:b/>
        <w:bCs/>
      </w:rPr>
      <w:tblPr>
        <w:tblStyle w:val="8"/>
      </w:tblPr>
    </w:tblStylePr>
    <w:tblStylePr w:type="lastCol">
      <w:rPr>
        <w:b/>
        <w:bCs/>
      </w:rPr>
      <w:tblPr>
        <w:tblStyle w:val="8"/>
      </w:tblPr>
    </w:tblStylePr>
    <w:tblStylePr w:type="band1Vert">
      <w:tblPr>
        <w:tblStyle w:val="8"/>
      </w:tblPr>
      <w:tcPr>
        <w:tcBorders>
          <w:top w:val="nil"/>
          <w:left w:val="single" w:color="7F7F7F" w:sz="4" w:space="0"/>
          <w:bottom w:val="nil"/>
          <w:right w:val="single" w:color="7F7F7F" w:sz="4" w:space="0"/>
          <w:insideH w:val="nil"/>
          <w:insideV w:val="nil"/>
          <w:tl2br w:val="nil"/>
          <w:tr2bl w:val="nil"/>
        </w:tcBorders>
      </w:tcPr>
    </w:tblStylePr>
    <w:tblStylePr w:type="band2Vert">
      <w:tblPr>
        <w:tblStyle w:val="8"/>
      </w:tblPr>
      <w:tcPr>
        <w:tcBorders>
          <w:top w:val="nil"/>
          <w:left w:val="single" w:color="7F7F7F" w:sz="4" w:space="0"/>
          <w:bottom w:val="nil"/>
          <w:right w:val="single" w:color="7F7F7F" w:sz="4" w:space="0"/>
          <w:insideH w:val="nil"/>
          <w:insideV w:val="nil"/>
          <w:tl2br w:val="nil"/>
          <w:tr2bl w:val="nil"/>
        </w:tcBorders>
      </w:tcPr>
    </w:tblStylePr>
    <w:tblStylePr w:type="band1Horz">
      <w:tblPr>
        <w:tblStyle w:val="8"/>
      </w:tblPr>
      <w:tcPr>
        <w:tcBorders>
          <w:top w:val="single" w:color="7F7F7F" w:sz="4" w:space="0"/>
          <w:left w:val="nil"/>
          <w:bottom w:val="single" w:color="7F7F7F" w:sz="4"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MOST</Company>
  <Pages>8</Pages>
  <Words>5272</Words>
  <Characters>5401</Characters>
  <Lines>1</Lines>
  <Paragraphs>1</Paragraphs>
  <TotalTime>6.66666666666667</TotalTime>
  <ScaleCrop>false</ScaleCrop>
  <LinksUpToDate>false</LinksUpToDate>
  <CharactersWithSpaces>5557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2008-02-26T12:29:00Z</dcterms:created>
  <dc:creator>bgt_liujing</dc:creator>
  <cp:lastModifiedBy>admin</cp:lastModifiedBy>
  <cp:lastPrinted>2022-09-09T00:43:40Z</cp:lastPrinted>
  <dcterms:modified xsi:type="dcterms:W3CDTF">2022-09-19T01:00:18Z</dcterms:modified>
  <dc:title>国科党组发〔2017〕122号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DAF1A6FEB397457EA331F113E8622576</vt:lpwstr>
  </property>
</Properties>
</file>